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1CF7" w14:textId="77777777" w:rsidR="001A53BE" w:rsidRDefault="00000000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DB19E7" wp14:editId="197D8A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8059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0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0378408" wp14:editId="6CD0E279">
            <wp:simplePos x="0" y="0"/>
            <wp:positionH relativeFrom="page">
              <wp:posOffset>423949</wp:posOffset>
            </wp:positionH>
            <wp:positionV relativeFrom="page">
              <wp:posOffset>9247075</wp:posOffset>
            </wp:positionV>
            <wp:extent cx="6877396" cy="41392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396" cy="41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2F677" w14:textId="77777777" w:rsidR="001A53BE" w:rsidRDefault="001A53BE">
      <w:pPr>
        <w:rPr>
          <w:rFonts w:ascii="Times New Roman"/>
          <w:sz w:val="20"/>
        </w:rPr>
      </w:pPr>
    </w:p>
    <w:p w14:paraId="45B5F8B0" w14:textId="77777777" w:rsidR="001A53BE" w:rsidRDefault="001A53BE">
      <w:pPr>
        <w:rPr>
          <w:rFonts w:ascii="Times New Roman"/>
          <w:sz w:val="20"/>
        </w:rPr>
      </w:pPr>
    </w:p>
    <w:p w14:paraId="71126063" w14:textId="77777777" w:rsidR="001A53BE" w:rsidRDefault="001A53BE">
      <w:pPr>
        <w:rPr>
          <w:rFonts w:ascii="Times New Roman"/>
          <w:sz w:val="20"/>
        </w:rPr>
      </w:pPr>
    </w:p>
    <w:p w14:paraId="690897BE" w14:textId="77777777" w:rsidR="001A53BE" w:rsidRDefault="001A53BE">
      <w:pPr>
        <w:rPr>
          <w:rFonts w:ascii="Times New Roman"/>
          <w:sz w:val="20"/>
        </w:rPr>
      </w:pPr>
    </w:p>
    <w:p w14:paraId="09B255E1" w14:textId="77777777" w:rsidR="001A53BE" w:rsidRDefault="001A53BE">
      <w:pPr>
        <w:rPr>
          <w:rFonts w:ascii="Times New Roman"/>
          <w:sz w:val="20"/>
        </w:rPr>
      </w:pPr>
    </w:p>
    <w:p w14:paraId="199543E6" w14:textId="77777777" w:rsidR="001A53BE" w:rsidRDefault="001A53BE">
      <w:pPr>
        <w:rPr>
          <w:rFonts w:ascii="Times New Roman"/>
          <w:sz w:val="20"/>
        </w:rPr>
      </w:pPr>
    </w:p>
    <w:p w14:paraId="0E5A9A03" w14:textId="77777777" w:rsidR="001A53BE" w:rsidRDefault="001A53BE">
      <w:pPr>
        <w:rPr>
          <w:rFonts w:ascii="Times New Roman"/>
          <w:sz w:val="20"/>
        </w:rPr>
      </w:pPr>
    </w:p>
    <w:p w14:paraId="44D31532" w14:textId="77777777" w:rsidR="001A53BE" w:rsidRDefault="001A53BE">
      <w:pPr>
        <w:rPr>
          <w:rFonts w:ascii="Times New Roman"/>
          <w:sz w:val="20"/>
        </w:rPr>
      </w:pPr>
    </w:p>
    <w:p w14:paraId="70E0EA2A" w14:textId="77777777" w:rsidR="001A53BE" w:rsidRDefault="001A53BE">
      <w:pPr>
        <w:rPr>
          <w:rFonts w:ascii="Times New Roman"/>
          <w:sz w:val="20"/>
        </w:rPr>
      </w:pPr>
    </w:p>
    <w:p w14:paraId="7F8446A3" w14:textId="77777777" w:rsidR="001A53BE" w:rsidRDefault="001A53BE">
      <w:pPr>
        <w:rPr>
          <w:rFonts w:ascii="Times New Roman"/>
          <w:sz w:val="20"/>
        </w:rPr>
      </w:pPr>
    </w:p>
    <w:p w14:paraId="1096E550" w14:textId="77777777" w:rsidR="001A53BE" w:rsidRDefault="001A53BE">
      <w:pPr>
        <w:rPr>
          <w:rFonts w:ascii="Times New Roman"/>
          <w:sz w:val="20"/>
        </w:rPr>
      </w:pPr>
    </w:p>
    <w:p w14:paraId="07E7D88D" w14:textId="77777777" w:rsidR="001A53BE" w:rsidRDefault="001A53BE">
      <w:pPr>
        <w:rPr>
          <w:rFonts w:ascii="Times New Roman"/>
          <w:sz w:val="20"/>
        </w:rPr>
      </w:pPr>
    </w:p>
    <w:p w14:paraId="646B4C52" w14:textId="77777777" w:rsidR="001A53BE" w:rsidRDefault="001A53BE">
      <w:pPr>
        <w:rPr>
          <w:rFonts w:ascii="Times New Roman"/>
          <w:sz w:val="20"/>
        </w:rPr>
      </w:pPr>
    </w:p>
    <w:p w14:paraId="035BE15A" w14:textId="77777777" w:rsidR="001A53BE" w:rsidRDefault="001A53BE">
      <w:pPr>
        <w:spacing w:before="83"/>
        <w:rPr>
          <w:rFonts w:ascii="Times New Roman"/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1"/>
        <w:gridCol w:w="2013"/>
      </w:tblGrid>
      <w:tr w:rsidR="001A53BE" w14:paraId="5E85BD10" w14:textId="77777777">
        <w:trPr>
          <w:trHeight w:val="509"/>
          <w:jc w:val="right"/>
        </w:trPr>
        <w:tc>
          <w:tcPr>
            <w:tcW w:w="9441" w:type="dxa"/>
          </w:tcPr>
          <w:p w14:paraId="76E0DAF6" w14:textId="77777777" w:rsidR="001A53BE" w:rsidRDefault="00000000">
            <w:pPr>
              <w:pStyle w:val="TableParagraph"/>
              <w:spacing w:before="2" w:line="487" w:lineRule="exact"/>
              <w:ind w:left="50"/>
              <w:rPr>
                <w:rFonts w:ascii="Century Gothic"/>
                <w:b/>
                <w:sz w:val="40"/>
              </w:rPr>
            </w:pPr>
            <w:bookmarkStart w:id="0" w:name="Informational_Webinar_on_the_California_"/>
            <w:bookmarkEnd w:id="0"/>
            <w:r>
              <w:rPr>
                <w:rFonts w:ascii="Century Gothic"/>
                <w:b/>
                <w:color w:val="1F3863"/>
                <w:sz w:val="40"/>
              </w:rPr>
              <w:t>Informational</w:t>
            </w:r>
            <w:r>
              <w:rPr>
                <w:rFonts w:ascii="Century Gothic"/>
                <w:b/>
                <w:color w:val="1F3863"/>
                <w:spacing w:val="27"/>
                <w:sz w:val="40"/>
              </w:rPr>
              <w:t xml:space="preserve"> </w:t>
            </w:r>
            <w:r>
              <w:rPr>
                <w:rFonts w:ascii="Century Gothic"/>
                <w:b/>
                <w:color w:val="1F3863"/>
                <w:sz w:val="40"/>
              </w:rPr>
              <w:t>Webinar</w:t>
            </w:r>
            <w:r>
              <w:rPr>
                <w:rFonts w:ascii="Century Gothic"/>
                <w:b/>
                <w:color w:val="1F3863"/>
                <w:spacing w:val="28"/>
                <w:sz w:val="40"/>
              </w:rPr>
              <w:t xml:space="preserve"> </w:t>
            </w:r>
            <w:r>
              <w:rPr>
                <w:rFonts w:ascii="Century Gothic"/>
                <w:b/>
                <w:color w:val="1F3863"/>
                <w:sz w:val="40"/>
              </w:rPr>
              <w:t>on</w:t>
            </w:r>
            <w:r>
              <w:rPr>
                <w:rFonts w:ascii="Century Gothic"/>
                <w:b/>
                <w:color w:val="1F3863"/>
                <w:spacing w:val="28"/>
                <w:sz w:val="40"/>
              </w:rPr>
              <w:t xml:space="preserve"> </w:t>
            </w:r>
            <w:r>
              <w:rPr>
                <w:rFonts w:ascii="Century Gothic"/>
                <w:b/>
                <w:color w:val="1F3863"/>
                <w:spacing w:val="-5"/>
                <w:sz w:val="40"/>
              </w:rPr>
              <w:t>the</w:t>
            </w:r>
          </w:p>
        </w:tc>
        <w:tc>
          <w:tcPr>
            <w:tcW w:w="2013" w:type="dxa"/>
            <w:tcBorders>
              <w:top w:val="single" w:sz="18" w:space="0" w:color="FFC000"/>
            </w:tcBorders>
            <w:shd w:val="clear" w:color="auto" w:fill="FFF1CC"/>
          </w:tcPr>
          <w:p w14:paraId="2B3D0216" w14:textId="77777777" w:rsidR="001A53BE" w:rsidRDefault="00000000">
            <w:pPr>
              <w:pStyle w:val="TableParagraph"/>
              <w:spacing w:before="121"/>
              <w:ind w:left="115"/>
              <w:rPr>
                <w:rFonts w:ascii="Century Gothic"/>
                <w:b/>
              </w:rPr>
            </w:pPr>
            <w:bookmarkStart w:id="1" w:name="WEBINAR_"/>
            <w:bookmarkEnd w:id="1"/>
            <w:r>
              <w:rPr>
                <w:rFonts w:ascii="Century Gothic"/>
                <w:b/>
                <w:color w:val="805F00"/>
                <w:spacing w:val="7"/>
              </w:rPr>
              <w:t>WEBINAR</w:t>
            </w:r>
          </w:p>
        </w:tc>
      </w:tr>
      <w:tr w:rsidR="001A53BE" w14:paraId="616D2F0A" w14:textId="77777777">
        <w:trPr>
          <w:trHeight w:val="9518"/>
          <w:jc w:val="right"/>
        </w:trPr>
        <w:tc>
          <w:tcPr>
            <w:tcW w:w="9441" w:type="dxa"/>
          </w:tcPr>
          <w:p w14:paraId="4BB2FC0F" w14:textId="77777777" w:rsidR="001A53BE" w:rsidRDefault="00000000">
            <w:pPr>
              <w:pStyle w:val="TableParagraph"/>
              <w:spacing w:before="30"/>
              <w:ind w:left="50"/>
              <w:rPr>
                <w:rFonts w:ascii="Century Gothic"/>
                <w:b/>
                <w:color w:val="1F3863"/>
                <w:spacing w:val="-4"/>
                <w:sz w:val="40"/>
              </w:rPr>
            </w:pPr>
            <w:r>
              <w:rPr>
                <w:rFonts w:ascii="Century Gothic"/>
                <w:b/>
                <w:color w:val="1F3863"/>
                <w:sz w:val="40"/>
              </w:rPr>
              <w:t>California</w:t>
            </w:r>
            <w:r>
              <w:rPr>
                <w:rFonts w:ascii="Century Gothic"/>
                <w:b/>
                <w:color w:val="1F3863"/>
                <w:spacing w:val="37"/>
                <w:sz w:val="40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1F3863"/>
                <w:sz w:val="40"/>
              </w:rPr>
              <w:t>Teleconnect</w:t>
            </w:r>
            <w:proofErr w:type="spellEnd"/>
            <w:r>
              <w:rPr>
                <w:rFonts w:ascii="Century Gothic"/>
                <w:b/>
                <w:color w:val="1F3863"/>
                <w:spacing w:val="37"/>
                <w:sz w:val="40"/>
              </w:rPr>
              <w:t xml:space="preserve"> </w:t>
            </w:r>
            <w:r>
              <w:rPr>
                <w:rFonts w:ascii="Century Gothic"/>
                <w:b/>
                <w:color w:val="1F3863"/>
                <w:spacing w:val="-4"/>
                <w:sz w:val="40"/>
              </w:rPr>
              <w:t>Fund</w:t>
            </w:r>
          </w:p>
          <w:p w14:paraId="60835131" w14:textId="77777777" w:rsidR="00DB1966" w:rsidRDefault="00DB1966" w:rsidP="00C77F3D">
            <w:pPr>
              <w:pStyle w:val="TableParagraph"/>
              <w:spacing w:before="30" w:line="288" w:lineRule="auto"/>
              <w:ind w:left="50"/>
              <w:rPr>
                <w:rFonts w:ascii="Century Gothic"/>
                <w:b/>
                <w:sz w:val="40"/>
              </w:rPr>
            </w:pPr>
          </w:p>
          <w:p w14:paraId="2C7C9ED9" w14:textId="2F8661B4" w:rsidR="001A53BE" w:rsidRPr="00DB1966" w:rsidRDefault="00000000" w:rsidP="00C77F3D">
            <w:pPr>
              <w:pStyle w:val="BodyTextIndent"/>
              <w:spacing w:line="288" w:lineRule="auto"/>
              <w:ind w:firstLine="0"/>
              <w:outlineLvl w:val="0"/>
              <w:rPr>
                <w:rFonts w:ascii="Garamond" w:hAnsi="Garamond"/>
                <w:sz w:val="26"/>
                <w:szCs w:val="26"/>
              </w:rPr>
            </w:pPr>
            <w:r w:rsidRPr="00DB1966">
              <w:rPr>
                <w:rFonts w:ascii="Garamond" w:hAnsi="Garamond"/>
                <w:sz w:val="26"/>
                <w:szCs w:val="26"/>
              </w:rPr>
              <w:t>The California Public Utilities Commission (CPUC), in ongoing efforts to bridge the digital</w:t>
            </w:r>
            <w:r w:rsidRPr="00DB1966">
              <w:rPr>
                <w:rFonts w:ascii="Garamond" w:hAnsi="Garamond"/>
                <w:spacing w:val="-3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divide,</w:t>
            </w:r>
            <w:r w:rsidRPr="00DB1966">
              <w:rPr>
                <w:rFonts w:ascii="Garamond" w:hAnsi="Garamond"/>
                <w:spacing w:val="-3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will</w:t>
            </w:r>
            <w:r w:rsidRPr="00DB1966">
              <w:rPr>
                <w:rFonts w:ascii="Garamond" w:hAnsi="Garamond"/>
                <w:spacing w:val="-3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hold</w:t>
            </w:r>
            <w:r w:rsidRPr="00DB1966">
              <w:rPr>
                <w:rFonts w:ascii="Garamond" w:hAnsi="Garamond"/>
                <w:spacing w:val="-4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a</w:t>
            </w:r>
            <w:r w:rsidRPr="00DB1966">
              <w:rPr>
                <w:rFonts w:ascii="Garamond" w:hAnsi="Garamond"/>
                <w:spacing w:val="-3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free</w:t>
            </w:r>
            <w:r w:rsidRPr="00DB1966">
              <w:rPr>
                <w:rFonts w:ascii="Garamond" w:hAnsi="Garamond"/>
                <w:spacing w:val="-4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webinar</w:t>
            </w:r>
            <w:r w:rsidRPr="00DB1966">
              <w:rPr>
                <w:rFonts w:ascii="Garamond" w:hAnsi="Garamond"/>
                <w:spacing w:val="-1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on</w:t>
            </w:r>
            <w:r w:rsidRPr="00DB1966">
              <w:rPr>
                <w:rFonts w:ascii="Garamond" w:hAnsi="Garamond"/>
                <w:spacing w:val="-4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the</w:t>
            </w:r>
            <w:r w:rsidRPr="00DB1966">
              <w:rPr>
                <w:rFonts w:ascii="Garamond" w:hAnsi="Garamond"/>
                <w:spacing w:val="-4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California</w:t>
            </w:r>
            <w:r w:rsidRPr="00DB1966">
              <w:rPr>
                <w:rFonts w:ascii="Garamond" w:hAnsi="Garamond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B1966">
              <w:rPr>
                <w:rFonts w:ascii="Garamond" w:hAnsi="Garamond"/>
                <w:sz w:val="26"/>
                <w:szCs w:val="26"/>
              </w:rPr>
              <w:t>Teleconnect</w:t>
            </w:r>
            <w:proofErr w:type="spellEnd"/>
            <w:r w:rsidRPr="00DB1966">
              <w:rPr>
                <w:rFonts w:ascii="Garamond" w:hAnsi="Garamond"/>
                <w:spacing w:val="-3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Fund</w:t>
            </w:r>
            <w:r w:rsidRPr="00DB1966">
              <w:rPr>
                <w:rFonts w:ascii="Garamond" w:hAnsi="Garamond"/>
                <w:spacing w:val="-4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(CTF),</w:t>
            </w:r>
            <w:r w:rsidRPr="00DB1966">
              <w:rPr>
                <w:rFonts w:ascii="Garamond" w:hAnsi="Garamond"/>
                <w:spacing w:val="-3"/>
                <w:sz w:val="26"/>
                <w:szCs w:val="26"/>
              </w:rPr>
              <w:t xml:space="preserve"> </w:t>
            </w:r>
            <w:r w:rsidRPr="00DB1966">
              <w:rPr>
                <w:rFonts w:ascii="Garamond" w:hAnsi="Garamond"/>
                <w:sz w:val="26"/>
                <w:szCs w:val="26"/>
              </w:rPr>
              <w:t>which provides eligible organizations with discounted rates on select telecommunications and broadband services. CPUC staff</w:t>
            </w:r>
            <w:r w:rsidR="0007531C" w:rsidRPr="00DB1966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AA6BE3" w:rsidRPr="00DB1966">
              <w:rPr>
                <w:rFonts w:ascii="Garamond" w:hAnsi="Garamond"/>
                <w:sz w:val="26"/>
                <w:szCs w:val="26"/>
              </w:rPr>
              <w:t>will</w:t>
            </w:r>
            <w:r w:rsidR="0007531C" w:rsidRPr="00DB1966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711B45" w:rsidRPr="00DB1966">
              <w:rPr>
                <w:rFonts w:ascii="Garamond" w:hAnsi="Garamond"/>
                <w:sz w:val="26"/>
                <w:szCs w:val="26"/>
              </w:rPr>
              <w:t xml:space="preserve">discuss CTF updates, claims processes and payments, and best practices. </w:t>
            </w:r>
            <w:r w:rsidR="00FD3E28" w:rsidRPr="00DB1966">
              <w:rPr>
                <w:rFonts w:ascii="Garamond" w:hAnsi="Garamond"/>
                <w:sz w:val="26"/>
                <w:szCs w:val="26"/>
              </w:rPr>
              <w:t xml:space="preserve">The webinar provides the requirements for service provider </w:t>
            </w:r>
            <w:r w:rsidR="00D15B3C" w:rsidRPr="00DB1966">
              <w:rPr>
                <w:rFonts w:ascii="Garamond" w:hAnsi="Garamond"/>
                <w:sz w:val="26"/>
                <w:szCs w:val="26"/>
              </w:rPr>
              <w:t xml:space="preserve">participation in the CTF program and </w:t>
            </w:r>
            <w:r w:rsidR="0000137C" w:rsidRPr="00DB1966">
              <w:rPr>
                <w:rFonts w:ascii="Garamond" w:hAnsi="Garamond"/>
                <w:sz w:val="26"/>
                <w:szCs w:val="26"/>
              </w:rPr>
              <w:t>helps</w:t>
            </w:r>
            <w:r w:rsidR="00D15B3C" w:rsidRPr="00DB1966">
              <w:rPr>
                <w:rFonts w:ascii="Garamond" w:hAnsi="Garamond"/>
                <w:sz w:val="26"/>
                <w:szCs w:val="26"/>
              </w:rPr>
              <w:t xml:space="preserve"> to better understand the concept of </w:t>
            </w:r>
            <w:r w:rsidR="00DB0762" w:rsidRPr="00DB1966">
              <w:rPr>
                <w:rFonts w:ascii="Garamond" w:hAnsi="Garamond"/>
                <w:sz w:val="26"/>
                <w:szCs w:val="26"/>
              </w:rPr>
              <w:t xml:space="preserve">the participant report. </w:t>
            </w:r>
          </w:p>
          <w:p w14:paraId="43E6A4AD" w14:textId="7F6EF75B" w:rsidR="001A53BE" w:rsidRDefault="00000000" w:rsidP="00C77F3D">
            <w:pPr>
              <w:pStyle w:val="TableParagraph"/>
              <w:spacing w:before="240" w:line="288" w:lineRule="auto"/>
              <w:ind w:left="50" w:right="534"/>
              <w:rPr>
                <w:sz w:val="26"/>
              </w:rPr>
            </w:pPr>
            <w:r>
              <w:rPr>
                <w:sz w:val="26"/>
              </w:rPr>
              <w:t>The CTF is dedicated to ensuring that eligible California organizations have access to discounted telecommunication services. This initiative aims to promote digital equity 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enhance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life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Californians.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During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webinar,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CPUC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staff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will cover the following topics: CTF’s</w:t>
            </w:r>
            <w:r w:rsidR="00DB0762">
              <w:rPr>
                <w:sz w:val="26"/>
              </w:rPr>
              <w:t xml:space="preserve"> Updates</w:t>
            </w:r>
            <w:r w:rsidR="00C03599">
              <w:rPr>
                <w:sz w:val="26"/>
              </w:rPr>
              <w:t xml:space="preserve"> of the legislative and </w:t>
            </w:r>
            <w:r w:rsidR="00E23694">
              <w:rPr>
                <w:sz w:val="26"/>
              </w:rPr>
              <w:t>policy;</w:t>
            </w:r>
            <w:r>
              <w:rPr>
                <w:sz w:val="26"/>
              </w:rPr>
              <w:t xml:space="preserve"> </w:t>
            </w:r>
            <w:r w:rsidR="00C03599">
              <w:rPr>
                <w:sz w:val="26"/>
              </w:rPr>
              <w:t xml:space="preserve">funding sources, </w:t>
            </w:r>
            <w:r w:rsidR="00971CF8">
              <w:rPr>
                <w:sz w:val="26"/>
              </w:rPr>
              <w:t>service provider enrollment requirement</w:t>
            </w:r>
            <w:r>
              <w:rPr>
                <w:sz w:val="26"/>
              </w:rPr>
              <w:t xml:space="preserve">; </w:t>
            </w:r>
            <w:r w:rsidR="00DB0762">
              <w:rPr>
                <w:sz w:val="26"/>
              </w:rPr>
              <w:t xml:space="preserve">payments, concepts and best practices, participant report, audits and </w:t>
            </w:r>
            <w:r w:rsidR="00E23694">
              <w:rPr>
                <w:sz w:val="26"/>
              </w:rPr>
              <w:t>compliance;</w:t>
            </w:r>
            <w:r w:rsidR="00DB0762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and </w:t>
            </w:r>
            <w:r w:rsidR="00C03599">
              <w:rPr>
                <w:sz w:val="26"/>
              </w:rPr>
              <w:t>a claim adjustment</w:t>
            </w:r>
            <w:r>
              <w:rPr>
                <w:sz w:val="26"/>
              </w:rPr>
              <w:t xml:space="preserve"> demonstration.</w:t>
            </w:r>
          </w:p>
          <w:p w14:paraId="02486362" w14:textId="77777777" w:rsidR="001A53BE" w:rsidRDefault="00000000" w:rsidP="00C77F3D">
            <w:pPr>
              <w:pStyle w:val="TableParagraph"/>
              <w:spacing w:before="239" w:line="288" w:lineRule="auto"/>
              <w:ind w:left="50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CTF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technical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assistance,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please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contact </w:t>
            </w:r>
            <w:hyperlink r:id="rId10">
              <w:r w:rsidR="001A53BE">
                <w:rPr>
                  <w:color w:val="385522"/>
                  <w:spacing w:val="-2"/>
                  <w:sz w:val="26"/>
                  <w:u w:val="single" w:color="385522"/>
                </w:rPr>
                <w:t>CTFOutreach@cpuc.ca.gov</w:t>
              </w:r>
              <w:r w:rsidR="001A53BE">
                <w:rPr>
                  <w:spacing w:val="-2"/>
                  <w:sz w:val="26"/>
                </w:rPr>
                <w:t>.</w:t>
              </w:r>
            </w:hyperlink>
          </w:p>
          <w:p w14:paraId="77524824" w14:textId="77777777" w:rsidR="001A53BE" w:rsidRDefault="001A53BE">
            <w:pPr>
              <w:pStyle w:val="TableParagraph"/>
              <w:spacing w:before="238" w:line="288" w:lineRule="auto"/>
              <w:ind w:left="50" w:right="670"/>
              <w:rPr>
                <w:b/>
                <w:sz w:val="24"/>
              </w:rPr>
            </w:pPr>
            <w:hyperlink r:id="rId11">
              <w:r>
                <w:rPr>
                  <w:b/>
                  <w:sz w:val="24"/>
                </w:rPr>
                <w:t>Attendees</w:t>
              </w:r>
              <w:r>
                <w:rPr>
                  <w:b/>
                  <w:spacing w:val="-5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should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register</w:t>
              </w:r>
              <w:r>
                <w:rPr>
                  <w:b/>
                  <w:spacing w:val="-6"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in</w:t>
              </w:r>
            </w:hyperlink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advance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webinar.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Video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call-in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provided through email after registration: </w:t>
            </w:r>
          </w:p>
          <w:p w14:paraId="3D190C7E" w14:textId="77777777" w:rsidR="00DB1966" w:rsidRPr="00B218E0" w:rsidRDefault="00DB1966" w:rsidP="00DB1966">
            <w:pPr>
              <w:rPr>
                <w:rFonts w:ascii="Garamond" w:hAnsi="Garamond"/>
                <w:sz w:val="28"/>
                <w:szCs w:val="28"/>
              </w:rPr>
            </w:pPr>
            <w:hyperlink r:id="rId12" w:history="1">
              <w:r w:rsidRPr="00B218E0">
                <w:rPr>
                  <w:rStyle w:val="Hyperlink"/>
                  <w:rFonts w:ascii="Garamond" w:hAnsi="Garamond"/>
                  <w:sz w:val="28"/>
                  <w:szCs w:val="28"/>
                </w:rPr>
                <w:t>https://cpuc.webex.com/weblink/register/ra01b7c8d879964e27fb3ed5a9298c045</w:t>
              </w:r>
            </w:hyperlink>
          </w:p>
          <w:p w14:paraId="2E19549C" w14:textId="3CF32336" w:rsidR="00DB1966" w:rsidRDefault="00DB1966">
            <w:pPr>
              <w:pStyle w:val="TableParagraph"/>
              <w:spacing w:before="238" w:line="288" w:lineRule="auto"/>
              <w:ind w:left="50" w:right="670"/>
              <w:rPr>
                <w:sz w:val="28"/>
              </w:rPr>
            </w:pPr>
          </w:p>
        </w:tc>
        <w:tc>
          <w:tcPr>
            <w:tcW w:w="2013" w:type="dxa"/>
            <w:shd w:val="clear" w:color="auto" w:fill="FFF1CC"/>
          </w:tcPr>
          <w:p w14:paraId="1CCFAC62" w14:textId="77777777" w:rsidR="001A53BE" w:rsidRDefault="00000000">
            <w:pPr>
              <w:pStyle w:val="TableParagraph"/>
              <w:spacing w:before="119"/>
              <w:ind w:left="115"/>
              <w:rPr>
                <w:rFonts w:ascii="Century Gothic"/>
                <w:b/>
                <w:sz w:val="28"/>
              </w:rPr>
            </w:pPr>
            <w:bookmarkStart w:id="2" w:name="California_Teleconnect_Fund_"/>
            <w:bookmarkEnd w:id="2"/>
            <w:r>
              <w:rPr>
                <w:rFonts w:ascii="Century Gothic"/>
                <w:b/>
                <w:color w:val="1F3863"/>
                <w:spacing w:val="-2"/>
                <w:sz w:val="28"/>
              </w:rPr>
              <w:t xml:space="preserve">California </w:t>
            </w:r>
            <w:proofErr w:type="spellStart"/>
            <w:r>
              <w:rPr>
                <w:rFonts w:ascii="Century Gothic"/>
                <w:b/>
                <w:color w:val="1F3863"/>
                <w:spacing w:val="-2"/>
                <w:sz w:val="28"/>
              </w:rPr>
              <w:t>Teleconnect</w:t>
            </w:r>
            <w:proofErr w:type="spellEnd"/>
            <w:r>
              <w:rPr>
                <w:rFonts w:ascii="Century Gothic"/>
                <w:b/>
                <w:color w:val="1F3863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1F3863"/>
                <w:spacing w:val="-4"/>
                <w:sz w:val="28"/>
              </w:rPr>
              <w:t>Fund</w:t>
            </w:r>
          </w:p>
          <w:p w14:paraId="6614EF8F" w14:textId="77777777" w:rsidR="001A53BE" w:rsidRDefault="001A53BE">
            <w:pPr>
              <w:pStyle w:val="TableParagraph"/>
              <w:spacing w:before="79"/>
              <w:rPr>
                <w:rFonts w:ascii="Times New Roman"/>
                <w:sz w:val="28"/>
              </w:rPr>
            </w:pPr>
          </w:p>
          <w:p w14:paraId="4C37377C" w14:textId="5A3143DA" w:rsidR="001A53BE" w:rsidRDefault="00C03599">
            <w:pPr>
              <w:pStyle w:val="TableParagraph"/>
              <w:ind w:left="115"/>
              <w:rPr>
                <w:rFonts w:ascii="Century Gothic"/>
                <w:b/>
                <w:sz w:val="28"/>
              </w:rPr>
            </w:pPr>
            <w:bookmarkStart w:id="3" w:name="Oct._8,_2024"/>
            <w:bookmarkEnd w:id="3"/>
            <w:r>
              <w:rPr>
                <w:rFonts w:ascii="Century Gothic"/>
                <w:b/>
                <w:color w:val="805F00"/>
                <w:sz w:val="28"/>
              </w:rPr>
              <w:t>Jan.</w:t>
            </w:r>
            <w:r>
              <w:rPr>
                <w:rFonts w:ascii="Century Gothic"/>
                <w:b/>
                <w:color w:val="805F00"/>
                <w:spacing w:val="-4"/>
                <w:sz w:val="28"/>
              </w:rPr>
              <w:t xml:space="preserve"> </w:t>
            </w:r>
            <w:r w:rsidR="0007531C">
              <w:rPr>
                <w:rFonts w:ascii="Century Gothic"/>
                <w:b/>
                <w:color w:val="805F00"/>
                <w:sz w:val="28"/>
              </w:rPr>
              <w:t>16</w:t>
            </w:r>
            <w:r>
              <w:rPr>
                <w:rFonts w:ascii="Century Gothic"/>
                <w:b/>
                <w:color w:val="805F00"/>
                <w:sz w:val="28"/>
              </w:rPr>
              <w:t>,</w:t>
            </w:r>
            <w:r>
              <w:rPr>
                <w:rFonts w:ascii="Century Gothic"/>
                <w:b/>
                <w:color w:val="805F00"/>
                <w:spacing w:val="-1"/>
                <w:sz w:val="28"/>
              </w:rPr>
              <w:t xml:space="preserve"> </w:t>
            </w:r>
            <w:r>
              <w:rPr>
                <w:rFonts w:ascii="Century Gothic"/>
                <w:b/>
                <w:color w:val="805F00"/>
                <w:spacing w:val="-4"/>
                <w:sz w:val="28"/>
              </w:rPr>
              <w:t>2025</w:t>
            </w:r>
          </w:p>
          <w:p w14:paraId="7D587785" w14:textId="39690F68" w:rsidR="001A53BE" w:rsidRDefault="00000000">
            <w:pPr>
              <w:pStyle w:val="TableParagraph"/>
              <w:spacing w:before="43"/>
              <w:ind w:left="115"/>
              <w:rPr>
                <w:rFonts w:ascii="Century Gothic" w:hAnsi="Century Gothic"/>
                <w:b/>
                <w:sz w:val="24"/>
              </w:rPr>
            </w:pPr>
            <w:bookmarkStart w:id="4" w:name="10_–_11:30_a.m."/>
            <w:bookmarkEnd w:id="4"/>
            <w:r>
              <w:rPr>
                <w:rFonts w:ascii="Century Gothic" w:hAnsi="Century Gothic"/>
                <w:b/>
                <w:color w:val="805F00"/>
                <w:sz w:val="24"/>
              </w:rPr>
              <w:t>10</w:t>
            </w:r>
            <w:r>
              <w:rPr>
                <w:rFonts w:ascii="Century Gothic" w:hAnsi="Century Gothic"/>
                <w:b/>
                <w:color w:val="805F00"/>
                <w:spacing w:val="-2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5F00"/>
                <w:sz w:val="24"/>
              </w:rPr>
              <w:t>–</w:t>
            </w:r>
            <w:r>
              <w:rPr>
                <w:rFonts w:ascii="Century Gothic" w:hAnsi="Century Gothic"/>
                <w:b/>
                <w:color w:val="805F00"/>
                <w:spacing w:val="-2"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color w:val="805F00"/>
                <w:sz w:val="24"/>
              </w:rPr>
              <w:t>11</w:t>
            </w:r>
            <w:r>
              <w:rPr>
                <w:rFonts w:ascii="Century Gothic" w:hAnsi="Century Gothic"/>
                <w:b/>
                <w:color w:val="805F00"/>
                <w:spacing w:val="-1"/>
                <w:sz w:val="24"/>
              </w:rPr>
              <w:t xml:space="preserve"> </w:t>
            </w:r>
            <w:r w:rsidR="00E23694">
              <w:rPr>
                <w:rFonts w:ascii="Century Gothic" w:hAnsi="Century Gothic"/>
                <w:b/>
                <w:color w:val="805F00"/>
                <w:spacing w:val="-5"/>
                <w:sz w:val="24"/>
              </w:rPr>
              <w:t>a.m.</w:t>
            </w:r>
          </w:p>
          <w:p w14:paraId="45EE2399" w14:textId="77777777" w:rsidR="001A53BE" w:rsidRDefault="001A53BE">
            <w:pPr>
              <w:pStyle w:val="TableParagraph"/>
              <w:rPr>
                <w:rFonts w:ascii="Times New Roman"/>
                <w:sz w:val="24"/>
              </w:rPr>
            </w:pPr>
          </w:p>
          <w:p w14:paraId="5BD88F34" w14:textId="77777777" w:rsidR="001A53BE" w:rsidRDefault="001A53BE">
            <w:pPr>
              <w:pStyle w:val="TableParagraph"/>
              <w:rPr>
                <w:rFonts w:ascii="Times New Roman"/>
                <w:sz w:val="24"/>
              </w:rPr>
            </w:pPr>
          </w:p>
          <w:p w14:paraId="1DFAA9F1" w14:textId="77777777" w:rsidR="001A53BE" w:rsidRDefault="001A53BE">
            <w:pPr>
              <w:pStyle w:val="TableParagraph"/>
              <w:rPr>
                <w:rFonts w:ascii="Times New Roman"/>
                <w:sz w:val="24"/>
              </w:rPr>
            </w:pPr>
          </w:p>
          <w:p w14:paraId="3456332E" w14:textId="77777777" w:rsidR="001A53BE" w:rsidRDefault="001A53BE">
            <w:pPr>
              <w:pStyle w:val="TableParagraph"/>
              <w:rPr>
                <w:rFonts w:ascii="Times New Roman"/>
                <w:sz w:val="24"/>
              </w:rPr>
            </w:pPr>
          </w:p>
          <w:p w14:paraId="69F64121" w14:textId="77777777" w:rsidR="001A53BE" w:rsidRDefault="001A53BE">
            <w:pPr>
              <w:pStyle w:val="TableParagraph"/>
              <w:spacing w:before="239"/>
              <w:rPr>
                <w:rFonts w:ascii="Times New Roman"/>
                <w:sz w:val="24"/>
              </w:rPr>
            </w:pPr>
          </w:p>
          <w:p w14:paraId="272D6B87" w14:textId="77777777" w:rsidR="001A53BE" w:rsidRDefault="00000000">
            <w:pPr>
              <w:pStyle w:val="TableParagraph"/>
              <w:ind w:left="115"/>
              <w:rPr>
                <w:rFonts w:ascii="Century Gothic"/>
                <w:b/>
              </w:rPr>
            </w:pPr>
            <w:bookmarkStart w:id="5" w:name="LOCATION:"/>
            <w:bookmarkEnd w:id="5"/>
            <w:r>
              <w:rPr>
                <w:rFonts w:ascii="Century Gothic"/>
                <w:b/>
                <w:color w:val="1F3863"/>
                <w:spacing w:val="-2"/>
              </w:rPr>
              <w:t>LOCATION:</w:t>
            </w:r>
          </w:p>
          <w:p w14:paraId="1482DA09" w14:textId="77777777" w:rsidR="001A53BE" w:rsidRDefault="00000000">
            <w:pPr>
              <w:pStyle w:val="TableParagraph"/>
              <w:spacing w:before="95" w:line="288" w:lineRule="auto"/>
              <w:ind w:left="115" w:right="239"/>
              <w:rPr>
                <w:rFonts w:ascii="Century Gothic"/>
              </w:rPr>
            </w:pPr>
            <w:bookmarkStart w:id="6" w:name="Remote_access_via_WebEx_or_phone:"/>
            <w:bookmarkEnd w:id="6"/>
            <w:r>
              <w:rPr>
                <w:rFonts w:ascii="Century Gothic"/>
                <w:color w:val="1F3863"/>
              </w:rPr>
              <w:t>Remote</w:t>
            </w:r>
            <w:r>
              <w:rPr>
                <w:rFonts w:ascii="Century Gothic"/>
                <w:color w:val="1F3863"/>
                <w:spacing w:val="-16"/>
              </w:rPr>
              <w:t xml:space="preserve"> </w:t>
            </w:r>
            <w:r>
              <w:rPr>
                <w:rFonts w:ascii="Century Gothic"/>
                <w:color w:val="1F3863"/>
              </w:rPr>
              <w:t xml:space="preserve">access via WebEx or </w:t>
            </w:r>
            <w:r>
              <w:rPr>
                <w:rFonts w:ascii="Century Gothic"/>
                <w:color w:val="1F3863"/>
                <w:spacing w:val="-2"/>
              </w:rPr>
              <w:t>phone:</w:t>
            </w:r>
          </w:p>
          <w:bookmarkStart w:id="7" w:name="WebEx_Registration_Link"/>
          <w:bookmarkEnd w:id="7"/>
          <w:p w14:paraId="6EE4780D" w14:textId="77777777" w:rsidR="001A53BE" w:rsidRDefault="00000000">
            <w:pPr>
              <w:pStyle w:val="TableParagraph"/>
              <w:spacing w:before="42" w:line="321" w:lineRule="auto"/>
              <w:ind w:left="102" w:right="5" w:firstLine="12"/>
              <w:rPr>
                <w:rFonts w:ascii="Century Gothic"/>
                <w:b/>
                <w:color w:val="385522"/>
                <w:spacing w:val="-4"/>
              </w:rPr>
            </w:pPr>
            <w:r>
              <w:fldChar w:fldCharType="begin"/>
            </w:r>
            <w:r>
              <w:instrText>HYPERLINK "https://cpuc.webex.com/weblink/register/r4ed9e63e20a5ae1882d61a2c43056f9e" \h</w:instrText>
            </w:r>
            <w:r>
              <w:fldChar w:fldCharType="separate"/>
            </w:r>
            <w:proofErr w:type="spellStart"/>
            <w:r>
              <w:rPr>
                <w:rFonts w:ascii="Century Gothic"/>
                <w:b/>
                <w:color w:val="385522"/>
                <w:spacing w:val="-4"/>
                <w:u w:val="single" w:color="385522"/>
              </w:rPr>
              <w:t>WebEx</w:t>
            </w:r>
            <w:proofErr w:type="spellEnd"/>
            <w:r>
              <w:rPr>
                <w:rFonts w:ascii="Century Gothic"/>
                <w:b/>
                <w:color w:val="385522"/>
                <w:spacing w:val="-4"/>
                <w:u w:val="single" w:color="385522"/>
              </w:rPr>
              <w:fldChar w:fldCharType="end"/>
            </w:r>
            <w:r>
              <w:rPr>
                <w:rFonts w:ascii="Century Gothic"/>
                <w:b/>
                <w:color w:val="385522"/>
                <w:spacing w:val="-4"/>
              </w:rPr>
              <w:t xml:space="preserve"> </w:t>
            </w:r>
          </w:p>
          <w:p w14:paraId="7AF34363" w14:textId="4D27F061" w:rsidR="00FA6E52" w:rsidRDefault="00FA6E52" w:rsidP="00FA6E52">
            <w:pPr>
              <w:pStyle w:val="TableParagraph"/>
              <w:spacing w:before="42" w:line="321" w:lineRule="auto"/>
              <w:ind w:left="102" w:right="5" w:firstLine="12"/>
              <w:rPr>
                <w:rFonts w:ascii="Century Gothic"/>
                <w:b/>
              </w:rPr>
            </w:pPr>
            <w:hyperlink r:id="rId13" w:history="1">
              <w:r w:rsidRPr="00FA6E52">
                <w:rPr>
                  <w:rStyle w:val="Hyperlink"/>
                  <w:rFonts w:ascii="Century Gothic"/>
                  <w:b/>
                </w:rPr>
                <w:t>CPUC | CTF Public Webinar registration - Webex</w:t>
              </w:r>
            </w:hyperlink>
          </w:p>
        </w:tc>
      </w:tr>
    </w:tbl>
    <w:p w14:paraId="34B27910" w14:textId="77777777" w:rsidR="00E620FA" w:rsidRDefault="00E620FA"/>
    <w:sectPr w:rsidR="00E620FA">
      <w:type w:val="continuous"/>
      <w:pgSz w:w="12240" w:h="15840"/>
      <w:pgMar w:top="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BE"/>
    <w:rsid w:val="0000137C"/>
    <w:rsid w:val="000045B6"/>
    <w:rsid w:val="0007531C"/>
    <w:rsid w:val="000D04D4"/>
    <w:rsid w:val="001A53BE"/>
    <w:rsid w:val="001C7529"/>
    <w:rsid w:val="003264AD"/>
    <w:rsid w:val="00362359"/>
    <w:rsid w:val="00450506"/>
    <w:rsid w:val="00711B45"/>
    <w:rsid w:val="007E7475"/>
    <w:rsid w:val="00857DC5"/>
    <w:rsid w:val="008A6384"/>
    <w:rsid w:val="008F75AA"/>
    <w:rsid w:val="00971CF8"/>
    <w:rsid w:val="009D3B73"/>
    <w:rsid w:val="00AA3C33"/>
    <w:rsid w:val="00AA6BE3"/>
    <w:rsid w:val="00B218E0"/>
    <w:rsid w:val="00C03599"/>
    <w:rsid w:val="00C77F3D"/>
    <w:rsid w:val="00D15B3C"/>
    <w:rsid w:val="00DA2B9C"/>
    <w:rsid w:val="00DB0762"/>
    <w:rsid w:val="00DB1966"/>
    <w:rsid w:val="00E23694"/>
    <w:rsid w:val="00E620FA"/>
    <w:rsid w:val="00FA6E52"/>
    <w:rsid w:val="00F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CC96"/>
  <w15:docId w15:val="{D2CA2DDB-A729-4351-A955-8B0542F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aramond" w:eastAsia="Garamond" w:hAnsi="Garamond" w:cs="Garamond"/>
    </w:rPr>
  </w:style>
  <w:style w:type="paragraph" w:styleId="Revision">
    <w:name w:val="Revision"/>
    <w:hidden/>
    <w:uiPriority w:val="99"/>
    <w:semiHidden/>
    <w:rsid w:val="0000137C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001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37C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711B45"/>
    <w:pPr>
      <w:widowControl/>
      <w:autoSpaceDE/>
      <w:autoSpaceDN/>
      <w:spacing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1B4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A6E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E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puc.webex.com/weblink/register/ra01b7c8d879964e27fb3ed5a9298c04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puc.webex.com/weblink/register/ra01b7c8d879964e27fb3ed5a9298c04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TFOutreach@cpuc.c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TFOutreach@cpuc.ca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DE7FEB5A5A34D892268B0778B05C7" ma:contentTypeVersion="6" ma:contentTypeDescription="Create a new document." ma:contentTypeScope="" ma:versionID="deda60d37540465346a38cc83b076979">
  <xsd:schema xmlns:xsd="http://www.w3.org/2001/XMLSchema" xmlns:xs="http://www.w3.org/2001/XMLSchema" xmlns:p="http://schemas.microsoft.com/office/2006/metadata/properties" xmlns:ns3="53052166-79d9-41a7-a24a-e0ff351f3881" targetNamespace="http://schemas.microsoft.com/office/2006/metadata/properties" ma:root="true" ma:fieldsID="c2491238aa20f846bde9611da64afc70" ns3:_="">
    <xsd:import namespace="53052166-79d9-41a7-a24a-e0ff351f388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2166-79d9-41a7-a24a-e0ff351f388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052166-79d9-41a7-a24a-e0ff351f3881" xsi:nil="true"/>
  </documentManagement>
</p:properties>
</file>

<file path=customXml/itemProps1.xml><?xml version="1.0" encoding="utf-8"?>
<ds:datastoreItem xmlns:ds="http://schemas.openxmlformats.org/officeDocument/2006/customXml" ds:itemID="{D78E16D8-22D9-4E51-9958-C92FA79F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52166-79d9-41a7-a24a-e0ff351f3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07BC4-1323-4072-B8EC-1ADDA981B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260AB-593E-48D3-801B-B22367EB7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46F5BD-7E2D-4FB6-889D-E81EC919A4D7}">
  <ds:schemaRefs>
    <ds:schemaRef ds:uri="http://schemas.microsoft.com/office/2006/metadata/properties"/>
    <ds:schemaRef ds:uri="http://schemas.microsoft.com/office/infopath/2007/PartnerControls"/>
    <ds:schemaRef ds:uri="53052166-79d9-41a7-a24a-e0ff351f3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CPUC Event Flyer</vt:lpstr>
    </vt:vector>
  </TitlesOfParts>
  <Manager/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CPUC Event Flyer</dc:title>
  <dc:creator>Lyulkin, Daniel</dc:creator>
  <dc:description/>
  <cp:lastModifiedBy>Wong, Connie</cp:lastModifiedBy>
  <cp:revision>2</cp:revision>
  <dcterms:created xsi:type="dcterms:W3CDTF">2025-01-17T17:29:00Z</dcterms:created>
  <dcterms:modified xsi:type="dcterms:W3CDTF">2025-01-17T17:29:00Z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0x010100586DE7FEB5A5A34D892268B0778B05C7</vt:lpwstr>
  </property>
  <property fmtid="{D5CDD505-2E9C-101B-9397-08002B2CF9AE}" pid="3" name="Created">
    <vt:filetime>2024-09-30T00:00:00Z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2024-12-23T00:00:00Z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24.3.144</vt:lpwstr>
  </property>
  <property fmtid="{D5CDD505-2E9C-101B-9397-08002B2CF9AE}" pid="8" name="SourceModified">
    <vt:lpwstr>D:20240930221038</vt:lpwstr>
  </property>
</Properties>
</file>