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EC6DE" w14:textId="77777777" w:rsidR="00E40638" w:rsidRDefault="00E40638" w:rsidP="0D9577FC">
      <w:pPr>
        <w:jc w:val="center"/>
        <w:rPr>
          <w:rFonts w:ascii="Garamond" w:hAnsi="Garamond"/>
          <w:b/>
          <w:bCs/>
          <w:sz w:val="24"/>
          <w:szCs w:val="24"/>
        </w:rPr>
      </w:pPr>
      <w:r>
        <w:rPr>
          <w:rFonts w:ascii="Garamond" w:hAnsi="Garamond"/>
          <w:b/>
          <w:bCs/>
          <w:sz w:val="24"/>
          <w:szCs w:val="24"/>
        </w:rPr>
        <w:t xml:space="preserve">California Public Utilities Commission </w:t>
      </w:r>
    </w:p>
    <w:p w14:paraId="1A40168D" w14:textId="6FD51E0D" w:rsidR="00952C00" w:rsidRDefault="00952C00" w:rsidP="0D9577FC">
      <w:pPr>
        <w:jc w:val="center"/>
        <w:rPr>
          <w:rFonts w:ascii="Garamond" w:hAnsi="Garamond"/>
          <w:b/>
          <w:bCs/>
          <w:sz w:val="32"/>
          <w:szCs w:val="32"/>
        </w:rPr>
      </w:pPr>
      <w:r>
        <w:rPr>
          <w:rFonts w:ascii="Garamond" w:hAnsi="Garamond"/>
          <w:b/>
          <w:bCs/>
          <w:sz w:val="32"/>
          <w:szCs w:val="32"/>
        </w:rPr>
        <w:t xml:space="preserve">TRIBAL CONSULTATION on </w:t>
      </w:r>
      <w:r w:rsidRPr="001767B1">
        <w:rPr>
          <w:rFonts w:ascii="Garamond" w:hAnsi="Garamond"/>
          <w:b/>
          <w:bCs/>
          <w:sz w:val="32"/>
          <w:szCs w:val="32"/>
        </w:rPr>
        <w:t xml:space="preserve">DER ACTION PLAN </w:t>
      </w:r>
      <w:r>
        <w:rPr>
          <w:rFonts w:ascii="Garamond" w:hAnsi="Garamond"/>
          <w:b/>
          <w:bCs/>
          <w:sz w:val="32"/>
          <w:szCs w:val="32"/>
        </w:rPr>
        <w:t>and HIGH DER RULEMAKING</w:t>
      </w:r>
    </w:p>
    <w:p w14:paraId="4E19D170" w14:textId="1612E80D" w:rsidR="009A5AAC" w:rsidRDefault="009A5AAC" w:rsidP="009A5AAC">
      <w:pPr>
        <w:jc w:val="center"/>
        <w:rPr>
          <w:rFonts w:ascii="Garamond" w:hAnsi="Garamond"/>
          <w:b/>
          <w:bCs/>
          <w:sz w:val="24"/>
          <w:szCs w:val="24"/>
        </w:rPr>
      </w:pPr>
      <w:r>
        <w:rPr>
          <w:rFonts w:ascii="Garamond" w:hAnsi="Garamond"/>
          <w:b/>
          <w:bCs/>
          <w:sz w:val="24"/>
          <w:szCs w:val="24"/>
        </w:rPr>
        <w:t>September 16, 2021 @ 9a-12p, Webex</w:t>
      </w:r>
    </w:p>
    <w:p w14:paraId="0BFD1429" w14:textId="77777777" w:rsidR="00700A23" w:rsidRPr="00700A23" w:rsidRDefault="00700A23" w:rsidP="00700A23">
      <w:pPr>
        <w:jc w:val="center"/>
        <w:rPr>
          <w:rFonts w:ascii="Garamond" w:hAnsi="Garamond"/>
          <w:sz w:val="24"/>
          <w:szCs w:val="24"/>
        </w:rPr>
      </w:pPr>
      <w:hyperlink r:id="rId10" w:history="1">
        <w:r w:rsidRPr="00700A23">
          <w:rPr>
            <w:rStyle w:val="Hyperlink"/>
            <w:rFonts w:ascii="Garamond" w:hAnsi="Garamond"/>
            <w:sz w:val="24"/>
            <w:szCs w:val="24"/>
          </w:rPr>
          <w:t>https://cpuc.webex.com/cpuc/onstage/g.php?MTID=ea8d5a8aaa4a2b6752577d11b0ed80ab4</w:t>
        </w:r>
      </w:hyperlink>
    </w:p>
    <w:p w14:paraId="372CD29B" w14:textId="77777777" w:rsidR="00FA51BD" w:rsidRDefault="00FA51BD" w:rsidP="00FA51BD">
      <w:pPr>
        <w:spacing w:after="0" w:line="240" w:lineRule="auto"/>
        <w:rPr>
          <w:rFonts w:ascii="Calibri" w:eastAsia="Times New Roman" w:hAnsi="Calibri" w:cs="Calibri"/>
          <w:color w:val="000000"/>
        </w:rPr>
      </w:pPr>
    </w:p>
    <w:p w14:paraId="2C6CDF66" w14:textId="02219759" w:rsidR="001B6B67" w:rsidRDefault="00FA51BD" w:rsidP="007B60B2">
      <w:pPr>
        <w:spacing w:after="0" w:line="240" w:lineRule="auto"/>
        <w:jc w:val="center"/>
        <w:rPr>
          <w:rFonts w:ascii="Calibri" w:eastAsia="Times New Roman" w:hAnsi="Calibri" w:cs="Calibri"/>
          <w:color w:val="000000"/>
        </w:rPr>
      </w:pPr>
      <w:r w:rsidRPr="00FA51BD">
        <w:rPr>
          <w:rFonts w:ascii="Calibri" w:eastAsia="Times New Roman" w:hAnsi="Calibri" w:cs="Calibri"/>
          <w:color w:val="000000"/>
        </w:rPr>
        <w:t xml:space="preserve">California Public Utilities Commission (CPUC) Commissioner Darcie L. Houck invites </w:t>
      </w:r>
      <w:r w:rsidR="001105ED">
        <w:rPr>
          <w:rFonts w:ascii="Calibri" w:eastAsia="Times New Roman" w:hAnsi="Calibri" w:cs="Calibri"/>
          <w:color w:val="000000"/>
        </w:rPr>
        <w:t>tribal representatives</w:t>
      </w:r>
      <w:r w:rsidRPr="00FA51BD">
        <w:rPr>
          <w:rFonts w:ascii="Calibri" w:eastAsia="Times New Roman" w:hAnsi="Calibri" w:cs="Calibri"/>
          <w:color w:val="000000"/>
        </w:rPr>
        <w:t xml:space="preserve"> to participate in a </w:t>
      </w:r>
      <w:r w:rsidRPr="00FA51BD">
        <w:rPr>
          <w:rFonts w:ascii="Calibri" w:eastAsia="Times New Roman" w:hAnsi="Calibri" w:cs="Calibri"/>
          <w:b/>
          <w:bCs/>
          <w:color w:val="000000"/>
        </w:rPr>
        <w:t>Tribal Consultation on the draft CPUC Distributed Energy Resource (DER) Action Plan 2.0 and “High DER” Rulemaking</w:t>
      </w:r>
      <w:r w:rsidRPr="00FA51BD">
        <w:rPr>
          <w:rFonts w:ascii="Calibri" w:eastAsia="Times New Roman" w:hAnsi="Calibri" w:cs="Calibri"/>
          <w:color w:val="000000"/>
        </w:rPr>
        <w:t>. The purpose of the consultation is to share information about the draft DER Action Plan 2.0 and High DER Rulemaking with tribes interested in engaging with these efforts, and to provide a dedicated forum for tribes to provide input on these efforts in addition to or without needing to become formal parties in CPUC proceedings</w:t>
      </w:r>
      <w:r w:rsidR="00C2388B">
        <w:rPr>
          <w:rFonts w:ascii="Calibri" w:eastAsia="Times New Roman" w:hAnsi="Calibri" w:cs="Calibri"/>
          <w:color w:val="000000"/>
        </w:rPr>
        <w:t>.</w:t>
      </w:r>
      <w:r w:rsidR="001C251E">
        <w:rPr>
          <w:rFonts w:ascii="Calibri" w:eastAsia="Times New Roman" w:hAnsi="Calibri" w:cs="Calibri"/>
          <w:color w:val="000000"/>
        </w:rPr>
        <w:t xml:space="preserve"> Additional information about the DER Action Plan and High DER rulemaking </w:t>
      </w:r>
      <w:r w:rsidR="002718DB">
        <w:rPr>
          <w:rFonts w:ascii="Calibri" w:eastAsia="Times New Roman" w:hAnsi="Calibri" w:cs="Calibri"/>
          <w:color w:val="000000"/>
        </w:rPr>
        <w:t>can be found at the end of this document.</w:t>
      </w:r>
    </w:p>
    <w:p w14:paraId="7FF061B2" w14:textId="77777777" w:rsidR="007B60B2" w:rsidRPr="00942A6B" w:rsidRDefault="007B60B2" w:rsidP="00942A6B">
      <w:pPr>
        <w:spacing w:after="0" w:line="240" w:lineRule="auto"/>
        <w:rPr>
          <w:rFonts w:ascii="Times New Roman" w:eastAsia="Times New Roman" w:hAnsi="Times New Roman" w:cs="Times New Roman"/>
          <w:sz w:val="24"/>
          <w:szCs w:val="24"/>
        </w:rPr>
      </w:pPr>
    </w:p>
    <w:p w14:paraId="50489D9D" w14:textId="480FA8A6" w:rsidR="009A5AAC" w:rsidRPr="00952C00" w:rsidRDefault="009A5AAC" w:rsidP="0D9577FC">
      <w:pPr>
        <w:jc w:val="center"/>
        <w:rPr>
          <w:rFonts w:ascii="Garamond" w:hAnsi="Garamond"/>
          <w:b/>
          <w:bCs/>
          <w:sz w:val="24"/>
          <w:szCs w:val="24"/>
        </w:rPr>
      </w:pPr>
      <w:r w:rsidRPr="00952C00">
        <w:rPr>
          <w:rFonts w:ascii="Garamond" w:hAnsi="Garamond"/>
          <w:b/>
          <w:bCs/>
          <w:sz w:val="24"/>
          <w:szCs w:val="24"/>
        </w:rPr>
        <w:t>AGENDA</w:t>
      </w:r>
    </w:p>
    <w:tbl>
      <w:tblPr>
        <w:tblStyle w:val="TableGrid"/>
        <w:tblW w:w="0" w:type="auto"/>
        <w:tblLook w:val="06A0" w:firstRow="1" w:lastRow="0" w:firstColumn="1" w:lastColumn="0" w:noHBand="1" w:noVBand="1"/>
      </w:tblPr>
      <w:tblGrid>
        <w:gridCol w:w="1975"/>
        <w:gridCol w:w="6088"/>
        <w:gridCol w:w="1287"/>
      </w:tblGrid>
      <w:tr w:rsidR="00FE6DEA" w:rsidRPr="001767B1" w14:paraId="4773FB44" w14:textId="5DD44656" w:rsidTr="004658F7">
        <w:tc>
          <w:tcPr>
            <w:tcW w:w="1975" w:type="dxa"/>
            <w:shd w:val="clear" w:color="auto" w:fill="4472C4" w:themeFill="accent1"/>
          </w:tcPr>
          <w:p w14:paraId="68E84C85" w14:textId="7A2A0052" w:rsidR="00FE6DEA" w:rsidRPr="001767B1" w:rsidRDefault="00FE6DEA" w:rsidP="007B2C5C">
            <w:pPr>
              <w:spacing w:before="120" w:after="120"/>
              <w:contextualSpacing/>
              <w:rPr>
                <w:rFonts w:ascii="Garamond" w:hAnsi="Garamond"/>
                <w:b/>
                <w:bCs/>
                <w:sz w:val="28"/>
                <w:szCs w:val="28"/>
              </w:rPr>
            </w:pPr>
            <w:r w:rsidRPr="001767B1">
              <w:rPr>
                <w:rFonts w:ascii="Garamond" w:hAnsi="Garamond"/>
                <w:b/>
                <w:bCs/>
                <w:sz w:val="28"/>
                <w:szCs w:val="28"/>
              </w:rPr>
              <w:t>Time</w:t>
            </w:r>
          </w:p>
        </w:tc>
        <w:tc>
          <w:tcPr>
            <w:tcW w:w="6088" w:type="dxa"/>
            <w:shd w:val="clear" w:color="auto" w:fill="4472C4" w:themeFill="accent1"/>
          </w:tcPr>
          <w:p w14:paraId="2BAB51D2" w14:textId="23F944DD" w:rsidR="00FE6DEA" w:rsidRPr="001767B1" w:rsidRDefault="00FE6DEA" w:rsidP="007B2C5C">
            <w:pPr>
              <w:spacing w:before="120" w:after="120"/>
              <w:contextualSpacing/>
              <w:rPr>
                <w:rFonts w:ascii="Garamond" w:hAnsi="Garamond"/>
                <w:b/>
                <w:bCs/>
                <w:sz w:val="28"/>
                <w:szCs w:val="28"/>
              </w:rPr>
            </w:pPr>
            <w:r w:rsidRPr="001767B1">
              <w:rPr>
                <w:rFonts w:ascii="Garamond" w:hAnsi="Garamond"/>
                <w:b/>
                <w:bCs/>
                <w:sz w:val="28"/>
                <w:szCs w:val="28"/>
              </w:rPr>
              <w:t>Topic</w:t>
            </w:r>
          </w:p>
        </w:tc>
        <w:tc>
          <w:tcPr>
            <w:tcW w:w="0" w:type="auto"/>
            <w:shd w:val="clear" w:color="auto" w:fill="4472C4" w:themeFill="accent1"/>
          </w:tcPr>
          <w:p w14:paraId="182DB3BC" w14:textId="51DA7585" w:rsidR="00FE6DEA" w:rsidRPr="001767B1" w:rsidRDefault="00FE6DEA" w:rsidP="007B2C5C">
            <w:pPr>
              <w:spacing w:before="120" w:after="120"/>
              <w:contextualSpacing/>
              <w:rPr>
                <w:rFonts w:ascii="Garamond" w:hAnsi="Garamond"/>
                <w:b/>
                <w:bCs/>
                <w:sz w:val="28"/>
                <w:szCs w:val="28"/>
              </w:rPr>
            </w:pPr>
            <w:r w:rsidRPr="001767B1">
              <w:rPr>
                <w:rFonts w:ascii="Garamond" w:hAnsi="Garamond"/>
                <w:b/>
                <w:bCs/>
                <w:sz w:val="28"/>
                <w:szCs w:val="28"/>
              </w:rPr>
              <w:t xml:space="preserve">Duration </w:t>
            </w:r>
          </w:p>
        </w:tc>
      </w:tr>
      <w:tr w:rsidR="00FE6DEA" w:rsidRPr="001767B1" w14:paraId="77AA57AB" w14:textId="63B96BD3" w:rsidTr="004658F7">
        <w:tc>
          <w:tcPr>
            <w:tcW w:w="1975" w:type="dxa"/>
            <w:shd w:val="clear" w:color="auto" w:fill="D9D9D9" w:themeFill="background1" w:themeFillShade="D9"/>
          </w:tcPr>
          <w:p w14:paraId="0F56B6BE" w14:textId="653C23EC" w:rsidR="00FE6DEA" w:rsidRPr="001767B1" w:rsidRDefault="00FE6DEA" w:rsidP="007B2C5C">
            <w:pPr>
              <w:spacing w:before="120" w:after="120"/>
              <w:contextualSpacing/>
              <w:rPr>
                <w:rFonts w:ascii="Garamond" w:hAnsi="Garamond"/>
                <w:sz w:val="28"/>
                <w:szCs w:val="28"/>
              </w:rPr>
            </w:pPr>
            <w:r w:rsidRPr="001767B1">
              <w:rPr>
                <w:rFonts w:ascii="Garamond" w:hAnsi="Garamond"/>
                <w:sz w:val="28"/>
                <w:szCs w:val="28"/>
              </w:rPr>
              <w:t>9:00-9:</w:t>
            </w:r>
            <w:r w:rsidRPr="6E1BEE02">
              <w:rPr>
                <w:rFonts w:ascii="Garamond" w:hAnsi="Garamond"/>
                <w:sz w:val="28"/>
                <w:szCs w:val="28"/>
              </w:rPr>
              <w:t>10</w:t>
            </w:r>
            <w:r w:rsidRPr="001767B1">
              <w:rPr>
                <w:rFonts w:ascii="Garamond" w:hAnsi="Garamond"/>
                <w:sz w:val="28"/>
                <w:szCs w:val="28"/>
              </w:rPr>
              <w:t xml:space="preserve"> am</w:t>
            </w:r>
          </w:p>
        </w:tc>
        <w:tc>
          <w:tcPr>
            <w:tcW w:w="6088" w:type="dxa"/>
            <w:shd w:val="clear" w:color="auto" w:fill="D9D9D9" w:themeFill="background1" w:themeFillShade="D9"/>
          </w:tcPr>
          <w:p w14:paraId="733E1766" w14:textId="29ACF7E5" w:rsidR="00FE6DEA" w:rsidRPr="001767B1" w:rsidRDefault="00FE6DEA" w:rsidP="007B2C5C">
            <w:pPr>
              <w:spacing w:before="120" w:after="120"/>
              <w:contextualSpacing/>
              <w:rPr>
                <w:rFonts w:ascii="Garamond" w:hAnsi="Garamond"/>
                <w:sz w:val="28"/>
                <w:szCs w:val="28"/>
              </w:rPr>
            </w:pPr>
            <w:r>
              <w:rPr>
                <w:rFonts w:ascii="Garamond" w:hAnsi="Garamond"/>
                <w:sz w:val="28"/>
                <w:szCs w:val="28"/>
              </w:rPr>
              <w:t>Welcome</w:t>
            </w:r>
          </w:p>
        </w:tc>
        <w:tc>
          <w:tcPr>
            <w:tcW w:w="0" w:type="auto"/>
            <w:shd w:val="clear" w:color="auto" w:fill="D9D9D9" w:themeFill="background1" w:themeFillShade="D9"/>
          </w:tcPr>
          <w:p w14:paraId="26315A35" w14:textId="5655528B" w:rsidR="00FE6DEA" w:rsidRPr="001767B1" w:rsidRDefault="00FE6DEA" w:rsidP="007B2C5C">
            <w:pPr>
              <w:spacing w:before="120" w:after="120"/>
              <w:contextualSpacing/>
              <w:rPr>
                <w:rFonts w:ascii="Garamond" w:hAnsi="Garamond"/>
                <w:sz w:val="28"/>
                <w:szCs w:val="28"/>
              </w:rPr>
            </w:pPr>
            <w:r>
              <w:rPr>
                <w:rFonts w:ascii="Garamond" w:hAnsi="Garamond"/>
                <w:sz w:val="28"/>
                <w:szCs w:val="28"/>
              </w:rPr>
              <w:t>10</w:t>
            </w:r>
            <w:r w:rsidRPr="001767B1">
              <w:rPr>
                <w:rFonts w:ascii="Garamond" w:hAnsi="Garamond"/>
                <w:sz w:val="28"/>
                <w:szCs w:val="28"/>
              </w:rPr>
              <w:t xml:space="preserve"> mins </w:t>
            </w:r>
          </w:p>
        </w:tc>
      </w:tr>
      <w:tr w:rsidR="00FE6DEA" w:rsidRPr="001767B1" w14:paraId="2D42F268" w14:textId="1B51DB70" w:rsidTr="004658F7">
        <w:tc>
          <w:tcPr>
            <w:tcW w:w="1975" w:type="dxa"/>
            <w:shd w:val="clear" w:color="auto" w:fill="D9D9D9" w:themeFill="background1" w:themeFillShade="D9"/>
          </w:tcPr>
          <w:p w14:paraId="50CD2B64" w14:textId="5B2385CC" w:rsidR="00FE6DEA" w:rsidRPr="001767B1" w:rsidRDefault="00FE6DEA" w:rsidP="007B2C5C">
            <w:pPr>
              <w:spacing w:before="120" w:after="120"/>
              <w:contextualSpacing/>
              <w:rPr>
                <w:rFonts w:ascii="Garamond" w:hAnsi="Garamond"/>
                <w:sz w:val="28"/>
                <w:szCs w:val="28"/>
              </w:rPr>
            </w:pPr>
            <w:r w:rsidRPr="001767B1">
              <w:rPr>
                <w:rFonts w:ascii="Garamond" w:hAnsi="Garamond"/>
                <w:sz w:val="28"/>
                <w:szCs w:val="28"/>
              </w:rPr>
              <w:t>9:</w:t>
            </w:r>
            <w:r w:rsidRPr="6E1BEE02">
              <w:rPr>
                <w:rFonts w:ascii="Garamond" w:hAnsi="Garamond"/>
                <w:sz w:val="28"/>
                <w:szCs w:val="28"/>
              </w:rPr>
              <w:t>10</w:t>
            </w:r>
            <w:r w:rsidRPr="001767B1">
              <w:rPr>
                <w:rFonts w:ascii="Garamond" w:hAnsi="Garamond"/>
                <w:sz w:val="28"/>
                <w:szCs w:val="28"/>
              </w:rPr>
              <w:t>-9:</w:t>
            </w:r>
            <w:r w:rsidRPr="6E1BEE02">
              <w:rPr>
                <w:rFonts w:ascii="Garamond" w:hAnsi="Garamond"/>
                <w:sz w:val="28"/>
                <w:szCs w:val="28"/>
              </w:rPr>
              <w:t>15</w:t>
            </w:r>
            <w:r w:rsidRPr="001767B1">
              <w:rPr>
                <w:rFonts w:ascii="Garamond" w:hAnsi="Garamond"/>
                <w:sz w:val="28"/>
                <w:szCs w:val="28"/>
              </w:rPr>
              <w:t xml:space="preserve"> am</w:t>
            </w:r>
          </w:p>
        </w:tc>
        <w:tc>
          <w:tcPr>
            <w:tcW w:w="6088" w:type="dxa"/>
            <w:shd w:val="clear" w:color="auto" w:fill="D9D9D9" w:themeFill="background1" w:themeFillShade="D9"/>
          </w:tcPr>
          <w:p w14:paraId="56AA8A40" w14:textId="6C81A6CE" w:rsidR="00FE6DEA" w:rsidRPr="001767B1" w:rsidRDefault="00FE6DEA" w:rsidP="007B2C5C">
            <w:pPr>
              <w:spacing w:before="120" w:after="120"/>
              <w:contextualSpacing/>
              <w:rPr>
                <w:rFonts w:ascii="Garamond" w:hAnsi="Garamond"/>
                <w:sz w:val="28"/>
                <w:szCs w:val="28"/>
              </w:rPr>
            </w:pPr>
            <w:r>
              <w:rPr>
                <w:rFonts w:ascii="Garamond" w:hAnsi="Garamond"/>
                <w:sz w:val="28"/>
                <w:szCs w:val="28"/>
              </w:rPr>
              <w:t>Opening Remarks from Darcie Houck</w:t>
            </w:r>
            <w:r w:rsidR="00D468EB">
              <w:rPr>
                <w:rFonts w:ascii="Garamond" w:hAnsi="Garamond"/>
                <w:sz w:val="28"/>
                <w:szCs w:val="28"/>
              </w:rPr>
              <w:t>, CPUC Commissioner</w:t>
            </w:r>
            <w:r>
              <w:rPr>
                <w:rFonts w:ascii="Garamond" w:hAnsi="Garamond"/>
                <w:sz w:val="28"/>
                <w:szCs w:val="28"/>
              </w:rPr>
              <w:t xml:space="preserve"> and Christina Snider, Tribal Advisor</w:t>
            </w:r>
            <w:r w:rsidR="00D468EB">
              <w:rPr>
                <w:rFonts w:ascii="Garamond" w:hAnsi="Garamond"/>
                <w:sz w:val="28"/>
                <w:szCs w:val="28"/>
              </w:rPr>
              <w:t xml:space="preserve"> to Governor Newsom</w:t>
            </w:r>
          </w:p>
        </w:tc>
        <w:tc>
          <w:tcPr>
            <w:tcW w:w="0" w:type="auto"/>
            <w:shd w:val="clear" w:color="auto" w:fill="D9D9D9" w:themeFill="background1" w:themeFillShade="D9"/>
          </w:tcPr>
          <w:p w14:paraId="79640A6A" w14:textId="32CA080E" w:rsidR="00FE6DEA" w:rsidRPr="001767B1" w:rsidRDefault="00FE6DEA" w:rsidP="007B2C5C">
            <w:pPr>
              <w:spacing w:before="120" w:after="120"/>
              <w:contextualSpacing/>
              <w:rPr>
                <w:rFonts w:ascii="Garamond" w:hAnsi="Garamond"/>
                <w:sz w:val="28"/>
                <w:szCs w:val="28"/>
              </w:rPr>
            </w:pPr>
            <w:r w:rsidRPr="001767B1">
              <w:rPr>
                <w:rFonts w:ascii="Garamond" w:hAnsi="Garamond"/>
                <w:sz w:val="28"/>
                <w:szCs w:val="28"/>
              </w:rPr>
              <w:t xml:space="preserve">5 mins </w:t>
            </w:r>
          </w:p>
        </w:tc>
      </w:tr>
      <w:tr w:rsidR="00FE6DEA" w:rsidRPr="001767B1" w14:paraId="18B68D63" w14:textId="1D476EDF" w:rsidTr="004658F7">
        <w:tc>
          <w:tcPr>
            <w:tcW w:w="1975" w:type="dxa"/>
            <w:shd w:val="clear" w:color="auto" w:fill="D9D9D9" w:themeFill="background1" w:themeFillShade="D9"/>
          </w:tcPr>
          <w:p w14:paraId="143D94A4" w14:textId="420F9476" w:rsidR="00FE6DEA" w:rsidRPr="001767B1" w:rsidRDefault="00FE6DEA" w:rsidP="007B2C5C">
            <w:pPr>
              <w:spacing w:before="120" w:after="120"/>
              <w:contextualSpacing/>
              <w:rPr>
                <w:rFonts w:ascii="Garamond" w:hAnsi="Garamond"/>
                <w:sz w:val="28"/>
                <w:szCs w:val="28"/>
              </w:rPr>
            </w:pPr>
            <w:r w:rsidRPr="001767B1">
              <w:rPr>
                <w:rFonts w:ascii="Garamond" w:hAnsi="Garamond"/>
                <w:sz w:val="28"/>
                <w:szCs w:val="28"/>
              </w:rPr>
              <w:t>9:</w:t>
            </w:r>
            <w:r w:rsidRPr="6E1BEE02">
              <w:rPr>
                <w:rFonts w:ascii="Garamond" w:hAnsi="Garamond"/>
                <w:sz w:val="28"/>
                <w:szCs w:val="28"/>
              </w:rPr>
              <w:t>20</w:t>
            </w:r>
            <w:r w:rsidRPr="001767B1">
              <w:rPr>
                <w:rFonts w:ascii="Garamond" w:hAnsi="Garamond"/>
                <w:sz w:val="28"/>
                <w:szCs w:val="28"/>
              </w:rPr>
              <w:t>-9:</w:t>
            </w:r>
            <w:r>
              <w:rPr>
                <w:rFonts w:ascii="Garamond" w:hAnsi="Garamond"/>
                <w:sz w:val="28"/>
                <w:szCs w:val="28"/>
              </w:rPr>
              <w:t>25</w:t>
            </w:r>
            <w:r w:rsidRPr="001767B1">
              <w:rPr>
                <w:rFonts w:ascii="Garamond" w:hAnsi="Garamond"/>
                <w:sz w:val="28"/>
                <w:szCs w:val="28"/>
              </w:rPr>
              <w:t xml:space="preserve"> am</w:t>
            </w:r>
          </w:p>
        </w:tc>
        <w:tc>
          <w:tcPr>
            <w:tcW w:w="6088" w:type="dxa"/>
            <w:shd w:val="clear" w:color="auto" w:fill="D9D9D9" w:themeFill="background1" w:themeFillShade="D9"/>
          </w:tcPr>
          <w:p w14:paraId="38DDBCD5" w14:textId="3A907063" w:rsidR="00FE6DEA" w:rsidRPr="001767B1" w:rsidRDefault="00FE6DEA" w:rsidP="007B2C5C">
            <w:pPr>
              <w:spacing w:before="120" w:after="120"/>
              <w:contextualSpacing/>
              <w:rPr>
                <w:rFonts w:ascii="Garamond" w:hAnsi="Garamond"/>
                <w:sz w:val="28"/>
                <w:szCs w:val="28"/>
              </w:rPr>
            </w:pPr>
            <w:r>
              <w:rPr>
                <w:rFonts w:ascii="Garamond" w:hAnsi="Garamond"/>
                <w:sz w:val="28"/>
                <w:szCs w:val="28"/>
              </w:rPr>
              <w:t>Workshop Goals and Agenda</w:t>
            </w:r>
          </w:p>
        </w:tc>
        <w:tc>
          <w:tcPr>
            <w:tcW w:w="0" w:type="auto"/>
            <w:shd w:val="clear" w:color="auto" w:fill="D9D9D9" w:themeFill="background1" w:themeFillShade="D9"/>
          </w:tcPr>
          <w:p w14:paraId="1D12B023" w14:textId="05316880" w:rsidR="00FE6DEA" w:rsidRPr="001767B1" w:rsidRDefault="00FE6DEA" w:rsidP="007B2C5C">
            <w:pPr>
              <w:spacing w:before="120" w:after="120"/>
              <w:contextualSpacing/>
              <w:rPr>
                <w:rFonts w:ascii="Garamond" w:hAnsi="Garamond"/>
                <w:sz w:val="28"/>
                <w:szCs w:val="28"/>
              </w:rPr>
            </w:pPr>
            <w:r>
              <w:rPr>
                <w:rFonts w:ascii="Garamond" w:hAnsi="Garamond"/>
                <w:sz w:val="28"/>
                <w:szCs w:val="28"/>
              </w:rPr>
              <w:t xml:space="preserve">5 </w:t>
            </w:r>
            <w:r w:rsidRPr="6E1BEE02">
              <w:rPr>
                <w:rFonts w:ascii="Garamond" w:hAnsi="Garamond"/>
                <w:sz w:val="28"/>
                <w:szCs w:val="28"/>
              </w:rPr>
              <w:t xml:space="preserve">mins </w:t>
            </w:r>
          </w:p>
        </w:tc>
      </w:tr>
      <w:tr w:rsidR="00FE6DEA" w:rsidRPr="001767B1" w14:paraId="7DF6B91E" w14:textId="77777777" w:rsidTr="004658F7">
        <w:tc>
          <w:tcPr>
            <w:tcW w:w="1975" w:type="dxa"/>
            <w:shd w:val="clear" w:color="auto" w:fill="D9D9D9" w:themeFill="background1" w:themeFillShade="D9"/>
          </w:tcPr>
          <w:p w14:paraId="752F47CB" w14:textId="4D5146A2" w:rsidR="00FE6DEA" w:rsidRPr="001767B1" w:rsidRDefault="00FE6DEA" w:rsidP="007B2C5C">
            <w:pPr>
              <w:spacing w:before="120" w:after="120"/>
              <w:contextualSpacing/>
              <w:rPr>
                <w:rFonts w:ascii="Garamond" w:hAnsi="Garamond"/>
                <w:sz w:val="28"/>
                <w:szCs w:val="28"/>
              </w:rPr>
            </w:pPr>
            <w:r>
              <w:rPr>
                <w:rFonts w:ascii="Garamond" w:hAnsi="Garamond"/>
                <w:sz w:val="28"/>
                <w:szCs w:val="28"/>
              </w:rPr>
              <w:t>9:25-9:30 am</w:t>
            </w:r>
          </w:p>
        </w:tc>
        <w:tc>
          <w:tcPr>
            <w:tcW w:w="6088" w:type="dxa"/>
            <w:shd w:val="clear" w:color="auto" w:fill="D9D9D9" w:themeFill="background1" w:themeFillShade="D9"/>
          </w:tcPr>
          <w:p w14:paraId="31E236E0" w14:textId="72FA9D28" w:rsidR="00FE6DEA" w:rsidRDefault="00FE6DEA" w:rsidP="007B2C5C">
            <w:pPr>
              <w:spacing w:before="120" w:after="120"/>
              <w:contextualSpacing/>
              <w:rPr>
                <w:rFonts w:ascii="Garamond" w:hAnsi="Garamond"/>
                <w:sz w:val="28"/>
                <w:szCs w:val="28"/>
              </w:rPr>
            </w:pPr>
            <w:r>
              <w:rPr>
                <w:rFonts w:ascii="Garamond" w:hAnsi="Garamond"/>
                <w:sz w:val="28"/>
                <w:szCs w:val="28"/>
              </w:rPr>
              <w:t>O</w:t>
            </w:r>
            <w:r w:rsidRPr="00C72826">
              <w:rPr>
                <w:rFonts w:ascii="Garamond" w:hAnsi="Garamond"/>
                <w:sz w:val="28"/>
                <w:szCs w:val="28"/>
              </w:rPr>
              <w:t>verview of CPUC Tribal Consultation Policy</w:t>
            </w:r>
          </w:p>
        </w:tc>
        <w:tc>
          <w:tcPr>
            <w:tcW w:w="0" w:type="auto"/>
            <w:shd w:val="clear" w:color="auto" w:fill="D9D9D9" w:themeFill="background1" w:themeFillShade="D9"/>
          </w:tcPr>
          <w:p w14:paraId="4E5FFA3A" w14:textId="7C3800C2" w:rsidR="00FE6DEA" w:rsidRPr="6E1BEE02" w:rsidRDefault="00FE6DEA" w:rsidP="007B2C5C">
            <w:pPr>
              <w:spacing w:before="120" w:after="120"/>
              <w:contextualSpacing/>
              <w:rPr>
                <w:rFonts w:ascii="Garamond" w:hAnsi="Garamond"/>
                <w:sz w:val="28"/>
                <w:szCs w:val="28"/>
              </w:rPr>
            </w:pPr>
            <w:r>
              <w:rPr>
                <w:rFonts w:ascii="Garamond" w:hAnsi="Garamond"/>
                <w:sz w:val="28"/>
                <w:szCs w:val="28"/>
              </w:rPr>
              <w:t>5 mins</w:t>
            </w:r>
          </w:p>
        </w:tc>
      </w:tr>
      <w:tr w:rsidR="00FE6DEA" w:rsidRPr="001767B1" w14:paraId="0EAC5A5C" w14:textId="77777777" w:rsidTr="004658F7">
        <w:tc>
          <w:tcPr>
            <w:tcW w:w="1975" w:type="dxa"/>
            <w:shd w:val="clear" w:color="auto" w:fill="D9D9D9" w:themeFill="background1" w:themeFillShade="D9"/>
          </w:tcPr>
          <w:p w14:paraId="6DBFEF63" w14:textId="16FFC6C1" w:rsidR="00FE6DEA" w:rsidRDefault="00FE6DEA" w:rsidP="007B2C5C">
            <w:pPr>
              <w:spacing w:before="120" w:after="120"/>
              <w:contextualSpacing/>
              <w:rPr>
                <w:rFonts w:ascii="Garamond" w:hAnsi="Garamond"/>
                <w:sz w:val="28"/>
                <w:szCs w:val="28"/>
              </w:rPr>
            </w:pPr>
            <w:r>
              <w:rPr>
                <w:rFonts w:ascii="Garamond" w:hAnsi="Garamond"/>
                <w:sz w:val="28"/>
                <w:szCs w:val="28"/>
              </w:rPr>
              <w:t>9:30-9:40</w:t>
            </w:r>
          </w:p>
        </w:tc>
        <w:tc>
          <w:tcPr>
            <w:tcW w:w="6088" w:type="dxa"/>
            <w:shd w:val="clear" w:color="auto" w:fill="D9D9D9" w:themeFill="background1" w:themeFillShade="D9"/>
          </w:tcPr>
          <w:p w14:paraId="774F9B9B" w14:textId="036491B1" w:rsidR="00FE6DEA" w:rsidRDefault="00D468EB" w:rsidP="007B2C5C">
            <w:pPr>
              <w:spacing w:before="120" w:after="120"/>
              <w:contextualSpacing/>
              <w:rPr>
                <w:rFonts w:ascii="Garamond" w:hAnsi="Garamond"/>
                <w:sz w:val="28"/>
                <w:szCs w:val="28"/>
              </w:rPr>
            </w:pPr>
            <w:r>
              <w:rPr>
                <w:rFonts w:ascii="Garamond" w:hAnsi="Garamond"/>
                <w:sz w:val="28"/>
                <w:szCs w:val="28"/>
              </w:rPr>
              <w:t>Utility</w:t>
            </w:r>
            <w:r w:rsidR="00FE6DEA">
              <w:rPr>
                <w:rFonts w:ascii="Garamond" w:hAnsi="Garamond"/>
                <w:sz w:val="28"/>
                <w:szCs w:val="28"/>
              </w:rPr>
              <w:t xml:space="preserve"> Tribal Liaison Introductions</w:t>
            </w:r>
          </w:p>
        </w:tc>
        <w:tc>
          <w:tcPr>
            <w:tcW w:w="0" w:type="auto"/>
            <w:shd w:val="clear" w:color="auto" w:fill="D9D9D9" w:themeFill="background1" w:themeFillShade="D9"/>
          </w:tcPr>
          <w:p w14:paraId="441176C7" w14:textId="349FEAE5" w:rsidR="00FE6DEA" w:rsidRDefault="00FE6DEA" w:rsidP="007B2C5C">
            <w:pPr>
              <w:spacing w:before="120" w:after="120"/>
              <w:contextualSpacing/>
              <w:rPr>
                <w:rFonts w:ascii="Garamond" w:hAnsi="Garamond"/>
                <w:sz w:val="28"/>
                <w:szCs w:val="28"/>
              </w:rPr>
            </w:pPr>
            <w:r>
              <w:rPr>
                <w:rFonts w:ascii="Garamond" w:hAnsi="Garamond"/>
                <w:sz w:val="28"/>
                <w:szCs w:val="28"/>
              </w:rPr>
              <w:t>10 mins</w:t>
            </w:r>
          </w:p>
        </w:tc>
      </w:tr>
      <w:tr w:rsidR="00FE6DEA" w:rsidRPr="001767B1" w14:paraId="5A7BBA46" w14:textId="1F6BE7E7" w:rsidTr="004658F7">
        <w:trPr>
          <w:trHeight w:val="746"/>
        </w:trPr>
        <w:tc>
          <w:tcPr>
            <w:tcW w:w="1975" w:type="dxa"/>
            <w:shd w:val="clear" w:color="auto" w:fill="D9D9D9" w:themeFill="background1" w:themeFillShade="D9"/>
          </w:tcPr>
          <w:p w14:paraId="0D0322B6" w14:textId="52E11A7C" w:rsidR="00FE6DEA" w:rsidRPr="001767B1" w:rsidRDefault="00FE6DEA" w:rsidP="007B2C5C">
            <w:pPr>
              <w:spacing w:before="120" w:after="120"/>
              <w:contextualSpacing/>
              <w:rPr>
                <w:rFonts w:ascii="Garamond" w:hAnsi="Garamond"/>
                <w:sz w:val="28"/>
                <w:szCs w:val="28"/>
              </w:rPr>
            </w:pPr>
            <w:r w:rsidRPr="148F5C65">
              <w:rPr>
                <w:rFonts w:ascii="Garamond" w:hAnsi="Garamond"/>
                <w:sz w:val="28"/>
                <w:szCs w:val="28"/>
              </w:rPr>
              <w:t>9:</w:t>
            </w:r>
            <w:r>
              <w:rPr>
                <w:rFonts w:ascii="Garamond" w:hAnsi="Garamond"/>
                <w:sz w:val="28"/>
                <w:szCs w:val="28"/>
              </w:rPr>
              <w:t>40</w:t>
            </w:r>
            <w:r w:rsidRPr="148F5C65">
              <w:rPr>
                <w:rFonts w:ascii="Garamond" w:hAnsi="Garamond"/>
                <w:sz w:val="28"/>
                <w:szCs w:val="28"/>
              </w:rPr>
              <w:t>-10:</w:t>
            </w:r>
            <w:r>
              <w:rPr>
                <w:rFonts w:ascii="Garamond" w:hAnsi="Garamond"/>
                <w:sz w:val="28"/>
                <w:szCs w:val="28"/>
              </w:rPr>
              <w:t>20</w:t>
            </w:r>
            <w:r w:rsidRPr="148F5C65">
              <w:rPr>
                <w:rFonts w:ascii="Garamond" w:hAnsi="Garamond"/>
                <w:sz w:val="28"/>
                <w:szCs w:val="28"/>
              </w:rPr>
              <w:t xml:space="preserve"> am</w:t>
            </w:r>
          </w:p>
        </w:tc>
        <w:tc>
          <w:tcPr>
            <w:tcW w:w="6088" w:type="dxa"/>
            <w:shd w:val="clear" w:color="auto" w:fill="D9D9D9" w:themeFill="background1" w:themeFillShade="D9"/>
          </w:tcPr>
          <w:p w14:paraId="4C575B9C" w14:textId="7F8E532A" w:rsidR="00FE6DEA" w:rsidRPr="004658F7" w:rsidRDefault="00FE6DEA" w:rsidP="004658F7">
            <w:pPr>
              <w:spacing w:before="120" w:after="120"/>
              <w:contextualSpacing/>
              <w:rPr>
                <w:rFonts w:ascii="Garamond" w:hAnsi="Garamond"/>
                <w:sz w:val="28"/>
                <w:szCs w:val="28"/>
              </w:rPr>
            </w:pPr>
            <w:r>
              <w:rPr>
                <w:rFonts w:ascii="Garamond" w:hAnsi="Garamond"/>
                <w:sz w:val="28"/>
                <w:szCs w:val="28"/>
              </w:rPr>
              <w:t>Overview of DER Action Plan</w:t>
            </w:r>
          </w:p>
        </w:tc>
        <w:tc>
          <w:tcPr>
            <w:tcW w:w="0" w:type="auto"/>
            <w:shd w:val="clear" w:color="auto" w:fill="D9D9D9" w:themeFill="background1" w:themeFillShade="D9"/>
          </w:tcPr>
          <w:p w14:paraId="745E2343" w14:textId="4B4A1A34" w:rsidR="00FE6DEA" w:rsidRPr="6E1BEE02" w:rsidRDefault="00FE6DEA" w:rsidP="007B2C5C">
            <w:pPr>
              <w:spacing w:before="120" w:after="120"/>
              <w:contextualSpacing/>
              <w:rPr>
                <w:rFonts w:ascii="Garamond" w:hAnsi="Garamond"/>
                <w:sz w:val="28"/>
                <w:szCs w:val="28"/>
              </w:rPr>
            </w:pPr>
            <w:r>
              <w:rPr>
                <w:rFonts w:ascii="Garamond" w:hAnsi="Garamond"/>
                <w:sz w:val="28"/>
                <w:szCs w:val="28"/>
              </w:rPr>
              <w:t>40</w:t>
            </w:r>
            <w:r w:rsidRPr="148F5C65">
              <w:rPr>
                <w:rFonts w:ascii="Garamond" w:hAnsi="Garamond"/>
                <w:sz w:val="28"/>
                <w:szCs w:val="28"/>
              </w:rPr>
              <w:t xml:space="preserve"> mins</w:t>
            </w:r>
          </w:p>
        </w:tc>
      </w:tr>
      <w:tr w:rsidR="00FE6DEA" w:rsidRPr="001767B1" w14:paraId="7EAE1E7F" w14:textId="31A98870" w:rsidTr="004658F7">
        <w:tc>
          <w:tcPr>
            <w:tcW w:w="1975" w:type="dxa"/>
            <w:shd w:val="clear" w:color="auto" w:fill="D9D9D9" w:themeFill="background1" w:themeFillShade="D9"/>
          </w:tcPr>
          <w:p w14:paraId="0C447597" w14:textId="5BA9D0DC" w:rsidR="00FE6DEA" w:rsidRDefault="00FE6DEA" w:rsidP="007B2C5C">
            <w:pPr>
              <w:spacing w:before="120" w:after="120"/>
              <w:contextualSpacing/>
              <w:rPr>
                <w:rFonts w:ascii="Garamond" w:hAnsi="Garamond"/>
                <w:sz w:val="28"/>
                <w:szCs w:val="28"/>
              </w:rPr>
            </w:pPr>
            <w:r>
              <w:rPr>
                <w:rFonts w:ascii="Garamond" w:hAnsi="Garamond"/>
                <w:sz w:val="28"/>
                <w:szCs w:val="28"/>
              </w:rPr>
              <w:t>10:20-10:35</w:t>
            </w:r>
            <w:r w:rsidRPr="148F5C65">
              <w:rPr>
                <w:rFonts w:ascii="Garamond" w:hAnsi="Garamond"/>
                <w:sz w:val="28"/>
                <w:szCs w:val="28"/>
              </w:rPr>
              <w:t xml:space="preserve"> pm</w:t>
            </w:r>
          </w:p>
        </w:tc>
        <w:tc>
          <w:tcPr>
            <w:tcW w:w="6088" w:type="dxa"/>
            <w:shd w:val="clear" w:color="auto" w:fill="D9D9D9" w:themeFill="background1" w:themeFillShade="D9"/>
          </w:tcPr>
          <w:p w14:paraId="395FE165" w14:textId="6484DCB7" w:rsidR="00FE6DEA" w:rsidRDefault="00FE6DEA" w:rsidP="007B2C5C">
            <w:pPr>
              <w:spacing w:before="120" w:after="120"/>
              <w:contextualSpacing/>
              <w:rPr>
                <w:rFonts w:ascii="Garamond" w:hAnsi="Garamond"/>
                <w:sz w:val="28"/>
                <w:szCs w:val="28"/>
              </w:rPr>
            </w:pPr>
            <w:r>
              <w:rPr>
                <w:rFonts w:ascii="Garamond" w:hAnsi="Garamond"/>
                <w:sz w:val="28"/>
                <w:szCs w:val="28"/>
              </w:rPr>
              <w:t>Overview of High DER Rulemaking</w:t>
            </w:r>
          </w:p>
        </w:tc>
        <w:tc>
          <w:tcPr>
            <w:tcW w:w="0" w:type="auto"/>
            <w:shd w:val="clear" w:color="auto" w:fill="D9D9D9" w:themeFill="background1" w:themeFillShade="D9"/>
          </w:tcPr>
          <w:p w14:paraId="37C43EE8" w14:textId="25924EF3" w:rsidR="00FE6DEA" w:rsidRPr="6E1BEE02" w:rsidRDefault="00FE6DEA" w:rsidP="007B2C5C">
            <w:pPr>
              <w:spacing w:before="120" w:after="120"/>
              <w:contextualSpacing/>
              <w:rPr>
                <w:rFonts w:ascii="Garamond" w:hAnsi="Garamond"/>
                <w:sz w:val="28"/>
                <w:szCs w:val="28"/>
              </w:rPr>
            </w:pPr>
            <w:r>
              <w:rPr>
                <w:rFonts w:ascii="Garamond" w:hAnsi="Garamond"/>
                <w:sz w:val="28"/>
                <w:szCs w:val="28"/>
              </w:rPr>
              <w:t>15</w:t>
            </w:r>
            <w:r w:rsidRPr="148F5C65">
              <w:rPr>
                <w:rFonts w:ascii="Garamond" w:hAnsi="Garamond"/>
                <w:sz w:val="28"/>
                <w:szCs w:val="28"/>
              </w:rPr>
              <w:t xml:space="preserve"> mins</w:t>
            </w:r>
          </w:p>
        </w:tc>
      </w:tr>
      <w:tr w:rsidR="00FE6DEA" w:rsidRPr="001767B1" w14:paraId="29A95038" w14:textId="7B1E4715" w:rsidTr="004658F7">
        <w:tc>
          <w:tcPr>
            <w:tcW w:w="1975" w:type="dxa"/>
            <w:shd w:val="clear" w:color="auto" w:fill="BFBFBF" w:themeFill="background1" w:themeFillShade="BF"/>
          </w:tcPr>
          <w:p w14:paraId="367C886A" w14:textId="7926EFAD" w:rsidR="00FE6DEA" w:rsidRPr="000F379F" w:rsidRDefault="00FE6DEA" w:rsidP="007B2C5C">
            <w:pPr>
              <w:spacing w:before="120" w:after="120"/>
              <w:contextualSpacing/>
              <w:rPr>
                <w:rFonts w:ascii="Garamond" w:hAnsi="Garamond"/>
                <w:i/>
                <w:iCs/>
                <w:sz w:val="28"/>
                <w:szCs w:val="28"/>
              </w:rPr>
            </w:pPr>
            <w:r w:rsidRPr="000F379F">
              <w:rPr>
                <w:rFonts w:ascii="Garamond" w:hAnsi="Garamond"/>
                <w:i/>
                <w:iCs/>
                <w:sz w:val="28"/>
                <w:szCs w:val="28"/>
              </w:rPr>
              <w:t>10:35-10:45 am</w:t>
            </w:r>
          </w:p>
        </w:tc>
        <w:tc>
          <w:tcPr>
            <w:tcW w:w="6088" w:type="dxa"/>
            <w:shd w:val="clear" w:color="auto" w:fill="BFBFBF" w:themeFill="background1" w:themeFillShade="BF"/>
          </w:tcPr>
          <w:p w14:paraId="628A1FD9" w14:textId="02F404FB" w:rsidR="00FE6DEA" w:rsidRPr="000F379F" w:rsidRDefault="00FE6DEA" w:rsidP="007B2C5C">
            <w:pPr>
              <w:spacing w:before="120" w:after="120"/>
              <w:contextualSpacing/>
              <w:rPr>
                <w:rFonts w:ascii="Garamond" w:hAnsi="Garamond"/>
                <w:i/>
                <w:iCs/>
                <w:sz w:val="28"/>
                <w:szCs w:val="28"/>
              </w:rPr>
            </w:pPr>
            <w:r w:rsidRPr="000F379F">
              <w:rPr>
                <w:rFonts w:ascii="Garamond" w:hAnsi="Garamond"/>
                <w:i/>
                <w:iCs/>
                <w:sz w:val="28"/>
                <w:szCs w:val="28"/>
              </w:rPr>
              <w:t>Break</w:t>
            </w:r>
          </w:p>
        </w:tc>
        <w:tc>
          <w:tcPr>
            <w:tcW w:w="0" w:type="auto"/>
            <w:shd w:val="clear" w:color="auto" w:fill="BFBFBF" w:themeFill="background1" w:themeFillShade="BF"/>
          </w:tcPr>
          <w:p w14:paraId="0ABDAD2D" w14:textId="679C274B" w:rsidR="00FE6DEA" w:rsidRPr="000F379F" w:rsidRDefault="00FE6DEA" w:rsidP="007B2C5C">
            <w:pPr>
              <w:spacing w:before="120" w:after="120"/>
              <w:contextualSpacing/>
              <w:rPr>
                <w:rFonts w:ascii="Garamond" w:hAnsi="Garamond"/>
                <w:i/>
                <w:iCs/>
                <w:sz w:val="28"/>
                <w:szCs w:val="28"/>
              </w:rPr>
            </w:pPr>
            <w:r w:rsidRPr="000F379F">
              <w:rPr>
                <w:rFonts w:ascii="Garamond" w:hAnsi="Garamond"/>
                <w:i/>
                <w:iCs/>
                <w:sz w:val="28"/>
                <w:szCs w:val="28"/>
              </w:rPr>
              <w:t xml:space="preserve">10 mins </w:t>
            </w:r>
          </w:p>
        </w:tc>
      </w:tr>
      <w:tr w:rsidR="00FE6DEA" w:rsidRPr="001767B1" w14:paraId="623461C8" w14:textId="51B66433" w:rsidTr="004658F7">
        <w:tc>
          <w:tcPr>
            <w:tcW w:w="1975" w:type="dxa"/>
            <w:shd w:val="clear" w:color="auto" w:fill="D9D9D9" w:themeFill="background1" w:themeFillShade="D9"/>
          </w:tcPr>
          <w:p w14:paraId="54A5A2E9" w14:textId="67F66545" w:rsidR="00FE6DEA" w:rsidRDefault="00FE6DEA" w:rsidP="007B2C5C">
            <w:pPr>
              <w:spacing w:before="120" w:after="120"/>
              <w:contextualSpacing/>
              <w:rPr>
                <w:rFonts w:ascii="Garamond" w:hAnsi="Garamond"/>
                <w:sz w:val="28"/>
                <w:szCs w:val="28"/>
              </w:rPr>
            </w:pPr>
            <w:r w:rsidRPr="148F5C65">
              <w:rPr>
                <w:rFonts w:ascii="Garamond" w:hAnsi="Garamond"/>
                <w:sz w:val="28"/>
                <w:szCs w:val="28"/>
              </w:rPr>
              <w:t>10:</w:t>
            </w:r>
            <w:r>
              <w:rPr>
                <w:rFonts w:ascii="Garamond" w:hAnsi="Garamond"/>
                <w:sz w:val="28"/>
                <w:szCs w:val="28"/>
              </w:rPr>
              <w:t>45</w:t>
            </w:r>
            <w:r w:rsidRPr="148F5C65">
              <w:rPr>
                <w:rFonts w:ascii="Garamond" w:hAnsi="Garamond"/>
                <w:sz w:val="28"/>
                <w:szCs w:val="28"/>
              </w:rPr>
              <w:t>-</w:t>
            </w:r>
            <w:r>
              <w:rPr>
                <w:rFonts w:ascii="Garamond" w:hAnsi="Garamond"/>
                <w:sz w:val="28"/>
                <w:szCs w:val="28"/>
              </w:rPr>
              <w:t>11:10</w:t>
            </w:r>
            <w:r w:rsidRPr="148F5C65">
              <w:rPr>
                <w:rFonts w:ascii="Garamond" w:hAnsi="Garamond"/>
                <w:sz w:val="28"/>
                <w:szCs w:val="28"/>
              </w:rPr>
              <w:t xml:space="preserve"> am</w:t>
            </w:r>
          </w:p>
        </w:tc>
        <w:tc>
          <w:tcPr>
            <w:tcW w:w="6088" w:type="dxa"/>
            <w:shd w:val="clear" w:color="auto" w:fill="D9D9D9" w:themeFill="background1" w:themeFillShade="D9"/>
          </w:tcPr>
          <w:p w14:paraId="05676DB4" w14:textId="4A7146CF" w:rsidR="00FE6DEA" w:rsidRDefault="00FE6DEA" w:rsidP="007B2C5C">
            <w:pPr>
              <w:spacing w:before="120" w:after="120"/>
              <w:contextualSpacing/>
              <w:rPr>
                <w:rFonts w:ascii="Garamond" w:hAnsi="Garamond"/>
                <w:sz w:val="28"/>
                <w:szCs w:val="28"/>
              </w:rPr>
            </w:pPr>
            <w:r>
              <w:rPr>
                <w:rFonts w:ascii="Garamond" w:hAnsi="Garamond"/>
                <w:sz w:val="28"/>
                <w:szCs w:val="28"/>
              </w:rPr>
              <w:t>Panel of Tribal Representatives</w:t>
            </w:r>
          </w:p>
          <w:p w14:paraId="36F47E56" w14:textId="55AF2D8D" w:rsidR="00204F18" w:rsidRDefault="00683300" w:rsidP="00C063A4">
            <w:pPr>
              <w:pStyle w:val="ListParagraph"/>
              <w:numPr>
                <w:ilvl w:val="0"/>
                <w:numId w:val="3"/>
              </w:numPr>
              <w:spacing w:before="120" w:after="120"/>
              <w:rPr>
                <w:rFonts w:ascii="Garamond" w:hAnsi="Garamond"/>
                <w:sz w:val="28"/>
                <w:szCs w:val="28"/>
              </w:rPr>
            </w:pPr>
            <w:r w:rsidRPr="00683300">
              <w:rPr>
                <w:rFonts w:ascii="Garamond" w:hAnsi="Garamond"/>
                <w:sz w:val="28"/>
                <w:szCs w:val="28"/>
              </w:rPr>
              <w:t xml:space="preserve">Jana </w:t>
            </w:r>
            <w:proofErr w:type="spellStart"/>
            <w:r w:rsidRPr="00683300">
              <w:rPr>
                <w:rFonts w:ascii="Garamond" w:hAnsi="Garamond"/>
                <w:sz w:val="28"/>
                <w:szCs w:val="28"/>
              </w:rPr>
              <w:t>Ganion</w:t>
            </w:r>
            <w:proofErr w:type="spellEnd"/>
            <w:r w:rsidR="00CD590E">
              <w:rPr>
                <w:rFonts w:ascii="Garamond" w:hAnsi="Garamond"/>
                <w:sz w:val="28"/>
                <w:szCs w:val="28"/>
              </w:rPr>
              <w:t xml:space="preserve">, </w:t>
            </w:r>
            <w:r w:rsidRPr="00683300">
              <w:rPr>
                <w:rFonts w:ascii="Garamond" w:hAnsi="Garamond"/>
                <w:sz w:val="28"/>
                <w:szCs w:val="28"/>
              </w:rPr>
              <w:t>Blue Lake Rancheria</w:t>
            </w:r>
          </w:p>
          <w:p w14:paraId="4112E159" w14:textId="49301C01" w:rsidR="00BB00FC" w:rsidRDefault="00BB00FC" w:rsidP="00BB00FC">
            <w:pPr>
              <w:pStyle w:val="ListParagraph"/>
              <w:numPr>
                <w:ilvl w:val="0"/>
                <w:numId w:val="3"/>
              </w:numPr>
              <w:spacing w:before="120" w:after="120"/>
              <w:rPr>
                <w:rFonts w:ascii="Garamond" w:hAnsi="Garamond"/>
                <w:sz w:val="28"/>
                <w:szCs w:val="28"/>
              </w:rPr>
            </w:pPr>
            <w:r w:rsidRPr="00683300">
              <w:rPr>
                <w:rFonts w:ascii="Garamond" w:hAnsi="Garamond"/>
                <w:sz w:val="28"/>
                <w:szCs w:val="28"/>
              </w:rPr>
              <w:t>Linnea Jackson</w:t>
            </w:r>
            <w:r w:rsidR="00CD590E">
              <w:rPr>
                <w:rFonts w:ascii="Garamond" w:hAnsi="Garamond"/>
                <w:sz w:val="28"/>
                <w:szCs w:val="28"/>
              </w:rPr>
              <w:t xml:space="preserve">, </w:t>
            </w:r>
            <w:r w:rsidRPr="00683300">
              <w:rPr>
                <w:rFonts w:ascii="Garamond" w:hAnsi="Garamond"/>
                <w:sz w:val="28"/>
                <w:szCs w:val="28"/>
              </w:rPr>
              <w:t>Hoopa</w:t>
            </w:r>
          </w:p>
          <w:p w14:paraId="2505BB2B" w14:textId="5E1EE363" w:rsidR="00BB00FC" w:rsidRDefault="00BB00FC" w:rsidP="00BB00FC">
            <w:pPr>
              <w:pStyle w:val="ListParagraph"/>
              <w:numPr>
                <w:ilvl w:val="0"/>
                <w:numId w:val="3"/>
              </w:numPr>
              <w:spacing w:before="120" w:after="120"/>
              <w:rPr>
                <w:rFonts w:ascii="Garamond" w:hAnsi="Garamond"/>
                <w:sz w:val="28"/>
                <w:szCs w:val="28"/>
              </w:rPr>
            </w:pPr>
            <w:r w:rsidRPr="00683300">
              <w:rPr>
                <w:rFonts w:ascii="Garamond" w:hAnsi="Garamond"/>
                <w:sz w:val="28"/>
                <w:szCs w:val="28"/>
              </w:rPr>
              <w:t>Pilar Thomas</w:t>
            </w:r>
            <w:r w:rsidR="00CD590E">
              <w:rPr>
                <w:rFonts w:ascii="Garamond" w:hAnsi="Garamond"/>
                <w:sz w:val="28"/>
                <w:szCs w:val="28"/>
              </w:rPr>
              <w:t xml:space="preserve">, </w:t>
            </w:r>
            <w:r w:rsidR="003F6D78">
              <w:rPr>
                <w:rFonts w:ascii="Garamond" w:hAnsi="Garamond"/>
                <w:sz w:val="28"/>
                <w:szCs w:val="28"/>
              </w:rPr>
              <w:t xml:space="preserve">Partner at Quarles </w:t>
            </w:r>
            <w:r w:rsidR="008B1E21">
              <w:rPr>
                <w:rFonts w:ascii="Garamond" w:hAnsi="Garamond"/>
                <w:sz w:val="28"/>
                <w:szCs w:val="28"/>
              </w:rPr>
              <w:t>&amp; Brady</w:t>
            </w:r>
            <w:r w:rsidR="00E21801">
              <w:rPr>
                <w:rFonts w:ascii="Garamond" w:hAnsi="Garamond"/>
                <w:sz w:val="28"/>
                <w:szCs w:val="28"/>
              </w:rPr>
              <w:t xml:space="preserve"> LLP</w:t>
            </w:r>
          </w:p>
          <w:p w14:paraId="7A199837" w14:textId="4D5C1BAA" w:rsidR="00BB00FC" w:rsidRPr="00BB00FC" w:rsidRDefault="00BB00FC" w:rsidP="00BB00FC">
            <w:pPr>
              <w:pStyle w:val="ListParagraph"/>
              <w:numPr>
                <w:ilvl w:val="0"/>
                <w:numId w:val="3"/>
              </w:numPr>
              <w:spacing w:before="120" w:after="120"/>
              <w:rPr>
                <w:rFonts w:ascii="Garamond" w:hAnsi="Garamond"/>
                <w:sz w:val="28"/>
                <w:szCs w:val="28"/>
              </w:rPr>
            </w:pPr>
            <w:r w:rsidRPr="00683300">
              <w:rPr>
                <w:rFonts w:ascii="Garamond" w:hAnsi="Garamond"/>
                <w:sz w:val="28"/>
                <w:szCs w:val="28"/>
              </w:rPr>
              <w:t xml:space="preserve">Michael </w:t>
            </w:r>
            <w:proofErr w:type="spellStart"/>
            <w:r w:rsidRPr="00683300">
              <w:rPr>
                <w:rFonts w:ascii="Garamond" w:hAnsi="Garamond"/>
                <w:sz w:val="28"/>
                <w:szCs w:val="28"/>
              </w:rPr>
              <w:t>Garace</w:t>
            </w:r>
            <w:proofErr w:type="spellEnd"/>
            <w:r w:rsidR="00CD590E">
              <w:rPr>
                <w:rFonts w:ascii="Garamond" w:hAnsi="Garamond"/>
                <w:sz w:val="28"/>
                <w:szCs w:val="28"/>
              </w:rPr>
              <w:t xml:space="preserve">, </w:t>
            </w:r>
            <w:r w:rsidRPr="00683300">
              <w:rPr>
                <w:rFonts w:ascii="Garamond" w:hAnsi="Garamond"/>
                <w:sz w:val="28"/>
                <w:szCs w:val="28"/>
              </w:rPr>
              <w:t>Yuro</w:t>
            </w:r>
            <w:r w:rsidR="00CD590E">
              <w:rPr>
                <w:rFonts w:ascii="Garamond" w:hAnsi="Garamond"/>
                <w:sz w:val="28"/>
                <w:szCs w:val="28"/>
              </w:rPr>
              <w:t>k</w:t>
            </w:r>
          </w:p>
          <w:p w14:paraId="6503ED6B" w14:textId="762247EB" w:rsidR="00683300" w:rsidRPr="00683300" w:rsidRDefault="00683300" w:rsidP="00383CB1">
            <w:pPr>
              <w:spacing w:before="120" w:after="120"/>
              <w:ind w:left="360"/>
              <w:rPr>
                <w:rFonts w:ascii="Garamond" w:hAnsi="Garamond"/>
                <w:sz w:val="28"/>
                <w:szCs w:val="28"/>
              </w:rPr>
            </w:pPr>
            <w:r>
              <w:rPr>
                <w:rFonts w:ascii="Garamond" w:hAnsi="Garamond"/>
                <w:sz w:val="28"/>
                <w:szCs w:val="28"/>
              </w:rPr>
              <w:t>Questions:</w:t>
            </w:r>
          </w:p>
          <w:p w14:paraId="05315268" w14:textId="24911104" w:rsidR="00FE6DEA" w:rsidRDefault="00FE6DEA" w:rsidP="007B2C5C">
            <w:pPr>
              <w:pStyle w:val="ListParagraph"/>
              <w:numPr>
                <w:ilvl w:val="0"/>
                <w:numId w:val="2"/>
              </w:numPr>
              <w:spacing w:before="120" w:after="120"/>
              <w:rPr>
                <w:rFonts w:ascii="Garamond" w:hAnsi="Garamond"/>
                <w:sz w:val="28"/>
                <w:szCs w:val="28"/>
              </w:rPr>
            </w:pPr>
            <w:r>
              <w:rPr>
                <w:rFonts w:ascii="Garamond" w:hAnsi="Garamond"/>
                <w:sz w:val="28"/>
                <w:szCs w:val="28"/>
              </w:rPr>
              <w:t>What DER-related issues or challenges does your tribe face?</w:t>
            </w:r>
          </w:p>
          <w:p w14:paraId="67DB99A4" w14:textId="503541D6" w:rsidR="00FE6DEA" w:rsidRDefault="00FE6DEA" w:rsidP="007B2C5C">
            <w:pPr>
              <w:pStyle w:val="ListParagraph"/>
              <w:numPr>
                <w:ilvl w:val="0"/>
                <w:numId w:val="2"/>
              </w:numPr>
              <w:spacing w:before="120" w:after="120"/>
              <w:rPr>
                <w:rFonts w:ascii="Garamond" w:hAnsi="Garamond"/>
                <w:sz w:val="28"/>
                <w:szCs w:val="28"/>
              </w:rPr>
            </w:pPr>
            <w:r w:rsidRPr="008676FF">
              <w:rPr>
                <w:rFonts w:ascii="Garamond" w:hAnsi="Garamond"/>
                <w:sz w:val="28"/>
                <w:szCs w:val="28"/>
              </w:rPr>
              <w:t>Do you feel your tribe</w:t>
            </w:r>
            <w:r>
              <w:rPr>
                <w:rFonts w:ascii="Garamond" w:hAnsi="Garamond"/>
                <w:sz w:val="28"/>
                <w:szCs w:val="28"/>
              </w:rPr>
              <w:t>’</w:t>
            </w:r>
            <w:r w:rsidRPr="008676FF">
              <w:rPr>
                <w:rFonts w:ascii="Garamond" w:hAnsi="Garamond"/>
                <w:sz w:val="28"/>
                <w:szCs w:val="28"/>
              </w:rPr>
              <w:t xml:space="preserve">s energy needs and planned developments are </w:t>
            </w:r>
            <w:r>
              <w:rPr>
                <w:rFonts w:ascii="Garamond" w:hAnsi="Garamond"/>
                <w:sz w:val="28"/>
                <w:szCs w:val="28"/>
              </w:rPr>
              <w:t>adequately</w:t>
            </w:r>
            <w:r w:rsidRPr="008676FF">
              <w:rPr>
                <w:rFonts w:ascii="Garamond" w:hAnsi="Garamond"/>
                <w:sz w:val="28"/>
                <w:szCs w:val="28"/>
              </w:rPr>
              <w:t xml:space="preserve"> </w:t>
            </w:r>
            <w:r w:rsidRPr="008676FF">
              <w:rPr>
                <w:rFonts w:ascii="Garamond" w:hAnsi="Garamond"/>
                <w:sz w:val="28"/>
                <w:szCs w:val="28"/>
              </w:rPr>
              <w:lastRenderedPageBreak/>
              <w:t xml:space="preserve">integrated into utility distribution system planning? If not, how would you </w:t>
            </w:r>
            <w:r>
              <w:rPr>
                <w:rFonts w:ascii="Garamond" w:hAnsi="Garamond"/>
                <w:sz w:val="28"/>
                <w:szCs w:val="28"/>
              </w:rPr>
              <w:t>improve</w:t>
            </w:r>
            <w:r w:rsidRPr="008676FF">
              <w:rPr>
                <w:rFonts w:ascii="Garamond" w:hAnsi="Garamond"/>
                <w:sz w:val="28"/>
                <w:szCs w:val="28"/>
              </w:rPr>
              <w:t xml:space="preserve"> </w:t>
            </w:r>
            <w:r>
              <w:rPr>
                <w:rFonts w:ascii="Garamond" w:hAnsi="Garamond"/>
                <w:sz w:val="28"/>
                <w:szCs w:val="28"/>
              </w:rPr>
              <w:t>integration</w:t>
            </w:r>
            <w:r w:rsidRPr="008676FF">
              <w:rPr>
                <w:rFonts w:ascii="Garamond" w:hAnsi="Garamond"/>
                <w:sz w:val="28"/>
                <w:szCs w:val="28"/>
              </w:rPr>
              <w:t>?</w:t>
            </w:r>
          </w:p>
          <w:p w14:paraId="7167A6CC" w14:textId="0BAAD08B" w:rsidR="00FE6DEA" w:rsidRPr="008676FF" w:rsidRDefault="00FE6DEA" w:rsidP="007B2C5C">
            <w:pPr>
              <w:pStyle w:val="ListParagraph"/>
              <w:numPr>
                <w:ilvl w:val="0"/>
                <w:numId w:val="2"/>
              </w:numPr>
              <w:spacing w:before="120" w:after="120"/>
              <w:rPr>
                <w:rFonts w:ascii="Garamond" w:hAnsi="Garamond"/>
                <w:sz w:val="28"/>
                <w:szCs w:val="28"/>
              </w:rPr>
            </w:pPr>
            <w:r>
              <w:rPr>
                <w:rFonts w:ascii="Garamond" w:hAnsi="Garamond"/>
                <w:sz w:val="28"/>
                <w:szCs w:val="28"/>
              </w:rPr>
              <w:t>Do you have any preliminary input on the DER Action Plan or High DER Rulemaking?</w:t>
            </w:r>
          </w:p>
        </w:tc>
        <w:tc>
          <w:tcPr>
            <w:tcW w:w="0" w:type="auto"/>
            <w:shd w:val="clear" w:color="auto" w:fill="D9D9D9" w:themeFill="background1" w:themeFillShade="D9"/>
          </w:tcPr>
          <w:p w14:paraId="5F51DA66" w14:textId="58B6509F" w:rsidR="00FE6DEA" w:rsidRPr="6E1BEE02" w:rsidRDefault="00FE6DEA" w:rsidP="007B2C5C">
            <w:pPr>
              <w:spacing w:before="120" w:after="120"/>
              <w:contextualSpacing/>
              <w:rPr>
                <w:rFonts w:ascii="Garamond" w:hAnsi="Garamond"/>
                <w:sz w:val="28"/>
                <w:szCs w:val="28"/>
              </w:rPr>
            </w:pPr>
            <w:r>
              <w:rPr>
                <w:rFonts w:ascii="Garamond" w:hAnsi="Garamond"/>
                <w:sz w:val="28"/>
                <w:szCs w:val="28"/>
              </w:rPr>
              <w:lastRenderedPageBreak/>
              <w:t>25</w:t>
            </w:r>
            <w:r w:rsidRPr="148F5C65">
              <w:rPr>
                <w:rFonts w:ascii="Garamond" w:hAnsi="Garamond"/>
                <w:sz w:val="28"/>
                <w:szCs w:val="28"/>
              </w:rPr>
              <w:t xml:space="preserve"> mins</w:t>
            </w:r>
          </w:p>
        </w:tc>
      </w:tr>
      <w:tr w:rsidR="00FE6DEA" w:rsidRPr="001767B1" w14:paraId="10D37D2E" w14:textId="69884377" w:rsidTr="004658F7">
        <w:tc>
          <w:tcPr>
            <w:tcW w:w="1975" w:type="dxa"/>
            <w:shd w:val="clear" w:color="auto" w:fill="D9D9D9" w:themeFill="background1" w:themeFillShade="D9"/>
          </w:tcPr>
          <w:p w14:paraId="0E98109F" w14:textId="4B7CBF05" w:rsidR="00FE6DEA" w:rsidRPr="148F5C65" w:rsidRDefault="00FE6DEA" w:rsidP="007B2C5C">
            <w:pPr>
              <w:spacing w:before="120" w:after="120"/>
              <w:contextualSpacing/>
              <w:rPr>
                <w:rFonts w:ascii="Garamond" w:hAnsi="Garamond"/>
                <w:sz w:val="28"/>
                <w:szCs w:val="28"/>
              </w:rPr>
            </w:pPr>
            <w:r>
              <w:rPr>
                <w:rFonts w:ascii="Garamond" w:hAnsi="Garamond"/>
                <w:sz w:val="28"/>
                <w:szCs w:val="28"/>
              </w:rPr>
              <w:t>11:10-11:40 am</w:t>
            </w:r>
          </w:p>
        </w:tc>
        <w:tc>
          <w:tcPr>
            <w:tcW w:w="6088" w:type="dxa"/>
            <w:shd w:val="clear" w:color="auto" w:fill="D9D9D9" w:themeFill="background1" w:themeFillShade="D9"/>
          </w:tcPr>
          <w:p w14:paraId="6EB86AE0" w14:textId="5444408A" w:rsidR="00FE6DEA" w:rsidRDefault="00FE6DEA" w:rsidP="007B2C5C">
            <w:pPr>
              <w:spacing w:before="120" w:after="120"/>
              <w:contextualSpacing/>
              <w:rPr>
                <w:rFonts w:ascii="Garamond" w:hAnsi="Garamond"/>
                <w:sz w:val="28"/>
                <w:szCs w:val="28"/>
              </w:rPr>
            </w:pPr>
            <w:r>
              <w:rPr>
                <w:rFonts w:ascii="Garamond" w:hAnsi="Garamond"/>
                <w:sz w:val="28"/>
                <w:szCs w:val="28"/>
              </w:rPr>
              <w:t>Tribal Discussion</w:t>
            </w:r>
            <w:r w:rsidR="004576E2">
              <w:rPr>
                <w:rFonts w:ascii="Garamond" w:hAnsi="Garamond"/>
                <w:sz w:val="28"/>
                <w:szCs w:val="28"/>
              </w:rPr>
              <w:t xml:space="preserve"> – open to all tribal attendees</w:t>
            </w:r>
          </w:p>
          <w:p w14:paraId="4B6DF73C" w14:textId="77777777" w:rsidR="00383CB1" w:rsidRDefault="00383CB1" w:rsidP="00383CB1">
            <w:pPr>
              <w:pStyle w:val="ListParagraph"/>
              <w:numPr>
                <w:ilvl w:val="0"/>
                <w:numId w:val="2"/>
              </w:numPr>
              <w:spacing w:before="120" w:after="120"/>
              <w:rPr>
                <w:rFonts w:ascii="Garamond" w:hAnsi="Garamond"/>
                <w:sz w:val="28"/>
                <w:szCs w:val="28"/>
              </w:rPr>
            </w:pPr>
            <w:r>
              <w:rPr>
                <w:rFonts w:ascii="Garamond" w:hAnsi="Garamond"/>
                <w:sz w:val="28"/>
                <w:szCs w:val="28"/>
              </w:rPr>
              <w:t>What DER-related issues or challenges does your tribe face?</w:t>
            </w:r>
          </w:p>
          <w:p w14:paraId="54B28E4A" w14:textId="77777777" w:rsidR="00383CB1" w:rsidRDefault="00383CB1" w:rsidP="00383CB1">
            <w:pPr>
              <w:pStyle w:val="ListParagraph"/>
              <w:numPr>
                <w:ilvl w:val="0"/>
                <w:numId w:val="2"/>
              </w:numPr>
              <w:spacing w:before="120" w:after="120"/>
              <w:rPr>
                <w:rFonts w:ascii="Garamond" w:hAnsi="Garamond"/>
                <w:sz w:val="28"/>
                <w:szCs w:val="28"/>
              </w:rPr>
            </w:pPr>
            <w:r w:rsidRPr="008676FF">
              <w:rPr>
                <w:rFonts w:ascii="Garamond" w:hAnsi="Garamond"/>
                <w:sz w:val="28"/>
                <w:szCs w:val="28"/>
              </w:rPr>
              <w:t>Do you feel your tribe</w:t>
            </w:r>
            <w:r>
              <w:rPr>
                <w:rFonts w:ascii="Garamond" w:hAnsi="Garamond"/>
                <w:sz w:val="28"/>
                <w:szCs w:val="28"/>
              </w:rPr>
              <w:t>’</w:t>
            </w:r>
            <w:r w:rsidRPr="008676FF">
              <w:rPr>
                <w:rFonts w:ascii="Garamond" w:hAnsi="Garamond"/>
                <w:sz w:val="28"/>
                <w:szCs w:val="28"/>
              </w:rPr>
              <w:t xml:space="preserve">s energy needs and planned developments are </w:t>
            </w:r>
            <w:r>
              <w:rPr>
                <w:rFonts w:ascii="Garamond" w:hAnsi="Garamond"/>
                <w:sz w:val="28"/>
                <w:szCs w:val="28"/>
              </w:rPr>
              <w:t>adequately</w:t>
            </w:r>
            <w:r w:rsidRPr="008676FF">
              <w:rPr>
                <w:rFonts w:ascii="Garamond" w:hAnsi="Garamond"/>
                <w:sz w:val="28"/>
                <w:szCs w:val="28"/>
              </w:rPr>
              <w:t xml:space="preserve"> integrated into utility distribution system planning? If not, how would you </w:t>
            </w:r>
            <w:r>
              <w:rPr>
                <w:rFonts w:ascii="Garamond" w:hAnsi="Garamond"/>
                <w:sz w:val="28"/>
                <w:szCs w:val="28"/>
              </w:rPr>
              <w:t>improve</w:t>
            </w:r>
            <w:r w:rsidRPr="008676FF">
              <w:rPr>
                <w:rFonts w:ascii="Garamond" w:hAnsi="Garamond"/>
                <w:sz w:val="28"/>
                <w:szCs w:val="28"/>
              </w:rPr>
              <w:t xml:space="preserve"> </w:t>
            </w:r>
            <w:r>
              <w:rPr>
                <w:rFonts w:ascii="Garamond" w:hAnsi="Garamond"/>
                <w:sz w:val="28"/>
                <w:szCs w:val="28"/>
              </w:rPr>
              <w:t>integration</w:t>
            </w:r>
            <w:r w:rsidRPr="008676FF">
              <w:rPr>
                <w:rFonts w:ascii="Garamond" w:hAnsi="Garamond"/>
                <w:sz w:val="28"/>
                <w:szCs w:val="28"/>
              </w:rPr>
              <w:t>?</w:t>
            </w:r>
          </w:p>
          <w:p w14:paraId="7AC26ADE" w14:textId="61099063" w:rsidR="00FE6DEA" w:rsidRPr="008676FF" w:rsidRDefault="00383CB1" w:rsidP="00383CB1">
            <w:pPr>
              <w:pStyle w:val="ListParagraph"/>
              <w:numPr>
                <w:ilvl w:val="0"/>
                <w:numId w:val="2"/>
              </w:numPr>
              <w:spacing w:before="120" w:after="120"/>
              <w:rPr>
                <w:rFonts w:ascii="Garamond" w:hAnsi="Garamond"/>
                <w:sz w:val="28"/>
                <w:szCs w:val="28"/>
              </w:rPr>
            </w:pPr>
            <w:r>
              <w:rPr>
                <w:rFonts w:ascii="Garamond" w:hAnsi="Garamond"/>
                <w:sz w:val="28"/>
                <w:szCs w:val="28"/>
              </w:rPr>
              <w:t>Do you have any preliminary input on the DER Action Plan or High DER Rulemaking?</w:t>
            </w:r>
          </w:p>
        </w:tc>
        <w:tc>
          <w:tcPr>
            <w:tcW w:w="0" w:type="auto"/>
            <w:shd w:val="clear" w:color="auto" w:fill="D9D9D9" w:themeFill="background1" w:themeFillShade="D9"/>
          </w:tcPr>
          <w:p w14:paraId="3381ACEB" w14:textId="28207FAA" w:rsidR="00FE6DEA" w:rsidRDefault="00FE6DEA" w:rsidP="007B2C5C">
            <w:pPr>
              <w:spacing w:before="120" w:after="120"/>
              <w:contextualSpacing/>
              <w:rPr>
                <w:rFonts w:ascii="Garamond" w:hAnsi="Garamond"/>
                <w:sz w:val="28"/>
                <w:szCs w:val="28"/>
              </w:rPr>
            </w:pPr>
            <w:r>
              <w:rPr>
                <w:rFonts w:ascii="Garamond" w:hAnsi="Garamond"/>
                <w:sz w:val="28"/>
                <w:szCs w:val="28"/>
              </w:rPr>
              <w:t>30 mins</w:t>
            </w:r>
          </w:p>
        </w:tc>
      </w:tr>
      <w:tr w:rsidR="00FE6DEA" w:rsidRPr="001767B1" w14:paraId="11EB4C48" w14:textId="76018DF1" w:rsidTr="004658F7">
        <w:tc>
          <w:tcPr>
            <w:tcW w:w="1975" w:type="dxa"/>
            <w:shd w:val="clear" w:color="auto" w:fill="D9D9D9" w:themeFill="background1" w:themeFillShade="D9"/>
          </w:tcPr>
          <w:p w14:paraId="70CD14A2" w14:textId="70AE985F" w:rsidR="00FE6DEA" w:rsidRDefault="00FE6DEA" w:rsidP="007B2C5C">
            <w:pPr>
              <w:spacing w:before="120" w:after="120"/>
              <w:contextualSpacing/>
              <w:rPr>
                <w:rFonts w:ascii="Garamond" w:hAnsi="Garamond"/>
                <w:sz w:val="28"/>
                <w:szCs w:val="28"/>
              </w:rPr>
            </w:pPr>
            <w:r>
              <w:rPr>
                <w:rFonts w:ascii="Garamond" w:hAnsi="Garamond"/>
                <w:sz w:val="28"/>
                <w:szCs w:val="28"/>
              </w:rPr>
              <w:t>11:40-11:55 am</w:t>
            </w:r>
          </w:p>
        </w:tc>
        <w:tc>
          <w:tcPr>
            <w:tcW w:w="6088" w:type="dxa"/>
            <w:shd w:val="clear" w:color="auto" w:fill="D9D9D9" w:themeFill="background1" w:themeFillShade="D9"/>
          </w:tcPr>
          <w:p w14:paraId="16027B9B" w14:textId="0D20DF7E" w:rsidR="00FE6DEA" w:rsidRDefault="00FE6DEA" w:rsidP="007B2C5C">
            <w:pPr>
              <w:spacing w:before="120" w:after="120"/>
              <w:contextualSpacing/>
              <w:rPr>
                <w:rFonts w:ascii="Garamond" w:hAnsi="Garamond"/>
                <w:sz w:val="28"/>
                <w:szCs w:val="28"/>
              </w:rPr>
            </w:pPr>
            <w:r>
              <w:rPr>
                <w:rFonts w:ascii="Garamond" w:hAnsi="Garamond"/>
                <w:sz w:val="28"/>
                <w:szCs w:val="28"/>
              </w:rPr>
              <w:t>How to provide feedback on DER Action Plan and High DER Rulemaking moving forward</w:t>
            </w:r>
          </w:p>
          <w:p w14:paraId="67D4B836" w14:textId="5B1E7123" w:rsidR="00FE6DEA" w:rsidRDefault="00FE6DEA" w:rsidP="007B2C5C">
            <w:pPr>
              <w:pStyle w:val="ListParagraph"/>
              <w:numPr>
                <w:ilvl w:val="0"/>
                <w:numId w:val="2"/>
              </w:numPr>
              <w:spacing w:before="120" w:after="120"/>
              <w:rPr>
                <w:rFonts w:ascii="Garamond" w:hAnsi="Garamond"/>
                <w:sz w:val="28"/>
                <w:szCs w:val="28"/>
              </w:rPr>
            </w:pPr>
            <w:r>
              <w:rPr>
                <w:rFonts w:ascii="Garamond" w:hAnsi="Garamond"/>
                <w:sz w:val="28"/>
                <w:szCs w:val="28"/>
              </w:rPr>
              <w:t>DER Action Plan informal comment process</w:t>
            </w:r>
          </w:p>
          <w:p w14:paraId="39E73537" w14:textId="7DD97CD9" w:rsidR="00FE6DEA" w:rsidRDefault="00FE6DEA" w:rsidP="007B2C5C">
            <w:pPr>
              <w:pStyle w:val="ListParagraph"/>
              <w:numPr>
                <w:ilvl w:val="0"/>
                <w:numId w:val="2"/>
              </w:numPr>
              <w:spacing w:before="120" w:after="120"/>
              <w:rPr>
                <w:rFonts w:ascii="Garamond" w:hAnsi="Garamond"/>
                <w:sz w:val="28"/>
                <w:szCs w:val="28"/>
              </w:rPr>
            </w:pPr>
            <w:r>
              <w:rPr>
                <w:rFonts w:ascii="Garamond" w:hAnsi="Garamond"/>
                <w:sz w:val="28"/>
                <w:szCs w:val="28"/>
              </w:rPr>
              <w:t>High DER Rulemaking formal comment process</w:t>
            </w:r>
          </w:p>
          <w:p w14:paraId="1B979B3A" w14:textId="7029E185" w:rsidR="00FE6DEA" w:rsidRDefault="00FE6DEA" w:rsidP="007B2C5C">
            <w:pPr>
              <w:pStyle w:val="ListParagraph"/>
              <w:numPr>
                <w:ilvl w:val="0"/>
                <w:numId w:val="2"/>
              </w:numPr>
              <w:spacing w:before="120" w:after="120"/>
              <w:rPr>
                <w:rFonts w:ascii="Garamond" w:hAnsi="Garamond"/>
                <w:sz w:val="28"/>
                <w:szCs w:val="28"/>
              </w:rPr>
            </w:pPr>
            <w:r>
              <w:rPr>
                <w:rFonts w:ascii="Garamond" w:hAnsi="Garamond"/>
                <w:sz w:val="28"/>
                <w:szCs w:val="28"/>
              </w:rPr>
              <w:t xml:space="preserve">Semi-annual, utility-hosted regional workshops </w:t>
            </w:r>
            <w:r w:rsidRPr="007B2C5C">
              <w:rPr>
                <w:rFonts w:ascii="Garamond" w:hAnsi="Garamond"/>
                <w:sz w:val="28"/>
                <w:szCs w:val="28"/>
              </w:rPr>
              <w:t>to enhance coordinated resiliency planning and operations</w:t>
            </w:r>
            <w:r>
              <w:rPr>
                <w:rFonts w:ascii="Garamond" w:hAnsi="Garamond"/>
                <w:sz w:val="28"/>
                <w:szCs w:val="28"/>
              </w:rPr>
              <w:t>, including microgrids</w:t>
            </w:r>
          </w:p>
          <w:p w14:paraId="069D73AE" w14:textId="1C582D95" w:rsidR="00FE6DEA" w:rsidRPr="007B2C5C" w:rsidRDefault="00FE6DEA" w:rsidP="007B2C5C">
            <w:pPr>
              <w:pStyle w:val="ListParagraph"/>
              <w:numPr>
                <w:ilvl w:val="0"/>
                <w:numId w:val="2"/>
              </w:numPr>
              <w:spacing w:before="120" w:after="120"/>
              <w:rPr>
                <w:rFonts w:ascii="Garamond" w:hAnsi="Garamond"/>
                <w:sz w:val="28"/>
                <w:szCs w:val="28"/>
              </w:rPr>
            </w:pPr>
            <w:r w:rsidRPr="007B2C5C">
              <w:rPr>
                <w:rFonts w:ascii="Garamond" w:hAnsi="Garamond"/>
                <w:sz w:val="28"/>
                <w:szCs w:val="28"/>
              </w:rPr>
              <w:t>Brainstorm</w:t>
            </w:r>
            <w:r>
              <w:rPr>
                <w:rFonts w:ascii="Garamond" w:hAnsi="Garamond"/>
                <w:sz w:val="28"/>
                <w:szCs w:val="28"/>
              </w:rPr>
              <w:t>ing</w:t>
            </w:r>
            <w:r w:rsidRPr="007B2C5C">
              <w:rPr>
                <w:rFonts w:ascii="Garamond" w:hAnsi="Garamond"/>
                <w:sz w:val="28"/>
                <w:szCs w:val="28"/>
              </w:rPr>
              <w:t xml:space="preserve"> </w:t>
            </w:r>
            <w:r>
              <w:rPr>
                <w:rFonts w:ascii="Garamond" w:hAnsi="Garamond"/>
                <w:sz w:val="28"/>
                <w:szCs w:val="28"/>
              </w:rPr>
              <w:t>o</w:t>
            </w:r>
            <w:r w:rsidRPr="007B2C5C">
              <w:rPr>
                <w:rFonts w:ascii="Garamond" w:hAnsi="Garamond"/>
                <w:sz w:val="28"/>
                <w:szCs w:val="28"/>
              </w:rPr>
              <w:t xml:space="preserve">ngoing </w:t>
            </w:r>
            <w:r>
              <w:rPr>
                <w:rFonts w:ascii="Garamond" w:hAnsi="Garamond"/>
                <w:sz w:val="28"/>
                <w:szCs w:val="28"/>
              </w:rPr>
              <w:t>t</w:t>
            </w:r>
            <w:r w:rsidRPr="007B2C5C">
              <w:rPr>
                <w:rFonts w:ascii="Garamond" w:hAnsi="Garamond"/>
                <w:sz w:val="28"/>
                <w:szCs w:val="28"/>
              </w:rPr>
              <w:t xml:space="preserve">ribal </w:t>
            </w:r>
            <w:r>
              <w:rPr>
                <w:rFonts w:ascii="Garamond" w:hAnsi="Garamond"/>
                <w:sz w:val="28"/>
                <w:szCs w:val="28"/>
              </w:rPr>
              <w:t>c</w:t>
            </w:r>
            <w:r w:rsidRPr="007B2C5C">
              <w:rPr>
                <w:rFonts w:ascii="Garamond" w:hAnsi="Garamond"/>
                <w:sz w:val="28"/>
                <w:szCs w:val="28"/>
              </w:rPr>
              <w:t xml:space="preserve">onsultation </w:t>
            </w:r>
            <w:r>
              <w:rPr>
                <w:rFonts w:ascii="Garamond" w:hAnsi="Garamond"/>
                <w:sz w:val="28"/>
                <w:szCs w:val="28"/>
              </w:rPr>
              <w:t>n</w:t>
            </w:r>
            <w:r w:rsidRPr="007B2C5C">
              <w:rPr>
                <w:rFonts w:ascii="Garamond" w:hAnsi="Garamond"/>
                <w:sz w:val="28"/>
                <w:szCs w:val="28"/>
              </w:rPr>
              <w:t>eeds</w:t>
            </w:r>
          </w:p>
        </w:tc>
        <w:tc>
          <w:tcPr>
            <w:tcW w:w="0" w:type="auto"/>
            <w:shd w:val="clear" w:color="auto" w:fill="D9D9D9" w:themeFill="background1" w:themeFillShade="D9"/>
          </w:tcPr>
          <w:p w14:paraId="39B28D80" w14:textId="226A70DC" w:rsidR="00FE6DEA" w:rsidRDefault="00FE6DEA" w:rsidP="007B2C5C">
            <w:pPr>
              <w:spacing w:before="120" w:after="120"/>
              <w:contextualSpacing/>
              <w:rPr>
                <w:rFonts w:ascii="Garamond" w:hAnsi="Garamond"/>
                <w:sz w:val="28"/>
                <w:szCs w:val="28"/>
              </w:rPr>
            </w:pPr>
            <w:r>
              <w:rPr>
                <w:rFonts w:ascii="Garamond" w:hAnsi="Garamond"/>
                <w:sz w:val="28"/>
                <w:szCs w:val="28"/>
              </w:rPr>
              <w:t>15 mins</w:t>
            </w:r>
          </w:p>
        </w:tc>
      </w:tr>
      <w:tr w:rsidR="00FE6DEA" w:rsidRPr="001767B1" w14:paraId="71A22CA6" w14:textId="426CC0CB" w:rsidTr="004658F7">
        <w:tc>
          <w:tcPr>
            <w:tcW w:w="1975" w:type="dxa"/>
            <w:shd w:val="clear" w:color="auto" w:fill="D9D9D9" w:themeFill="background1" w:themeFillShade="D9"/>
          </w:tcPr>
          <w:p w14:paraId="3A4FC3A1" w14:textId="330F1EB7" w:rsidR="00FE6DEA" w:rsidRDefault="00FE6DEA" w:rsidP="007B2C5C">
            <w:pPr>
              <w:spacing w:before="120" w:after="120"/>
              <w:contextualSpacing/>
              <w:rPr>
                <w:rFonts w:ascii="Garamond" w:hAnsi="Garamond"/>
                <w:sz w:val="28"/>
                <w:szCs w:val="28"/>
              </w:rPr>
            </w:pPr>
            <w:r>
              <w:rPr>
                <w:rFonts w:ascii="Garamond" w:hAnsi="Garamond"/>
                <w:sz w:val="28"/>
                <w:szCs w:val="28"/>
              </w:rPr>
              <w:t>11:55 am-12:00</w:t>
            </w:r>
            <w:r w:rsidRPr="148F5C65">
              <w:rPr>
                <w:rFonts w:ascii="Garamond" w:hAnsi="Garamond"/>
                <w:sz w:val="28"/>
                <w:szCs w:val="28"/>
              </w:rPr>
              <w:t xml:space="preserve"> </w:t>
            </w:r>
            <w:r>
              <w:rPr>
                <w:rFonts w:ascii="Garamond" w:hAnsi="Garamond"/>
                <w:sz w:val="28"/>
                <w:szCs w:val="28"/>
              </w:rPr>
              <w:t>pm</w:t>
            </w:r>
          </w:p>
        </w:tc>
        <w:tc>
          <w:tcPr>
            <w:tcW w:w="6088" w:type="dxa"/>
            <w:shd w:val="clear" w:color="auto" w:fill="D9D9D9" w:themeFill="background1" w:themeFillShade="D9"/>
          </w:tcPr>
          <w:p w14:paraId="2110CB1C" w14:textId="28D4EF87" w:rsidR="00FE6DEA" w:rsidRPr="000F379F" w:rsidRDefault="00FE6DEA" w:rsidP="007B2C5C">
            <w:pPr>
              <w:spacing w:before="120" w:after="120"/>
              <w:contextualSpacing/>
              <w:rPr>
                <w:rFonts w:ascii="Garamond" w:hAnsi="Garamond"/>
                <w:sz w:val="28"/>
                <w:szCs w:val="28"/>
              </w:rPr>
            </w:pPr>
            <w:r w:rsidRPr="148F5C65">
              <w:rPr>
                <w:rFonts w:ascii="Garamond" w:hAnsi="Garamond"/>
                <w:sz w:val="28"/>
                <w:szCs w:val="28"/>
              </w:rPr>
              <w:t>Meeting Close</w:t>
            </w:r>
          </w:p>
        </w:tc>
        <w:tc>
          <w:tcPr>
            <w:tcW w:w="0" w:type="auto"/>
            <w:shd w:val="clear" w:color="auto" w:fill="D9D9D9" w:themeFill="background1" w:themeFillShade="D9"/>
          </w:tcPr>
          <w:p w14:paraId="0588F16A" w14:textId="24F647C0" w:rsidR="00FE6DEA" w:rsidRDefault="00FE6DEA" w:rsidP="007B2C5C">
            <w:pPr>
              <w:spacing w:before="120" w:after="120"/>
              <w:contextualSpacing/>
              <w:rPr>
                <w:rFonts w:ascii="Garamond" w:hAnsi="Garamond"/>
                <w:sz w:val="28"/>
                <w:szCs w:val="28"/>
              </w:rPr>
            </w:pPr>
            <w:r>
              <w:rPr>
                <w:rFonts w:ascii="Garamond" w:hAnsi="Garamond"/>
                <w:sz w:val="28"/>
                <w:szCs w:val="28"/>
              </w:rPr>
              <w:t>5</w:t>
            </w:r>
            <w:r w:rsidRPr="148F5C65">
              <w:rPr>
                <w:rFonts w:ascii="Garamond" w:hAnsi="Garamond"/>
                <w:sz w:val="28"/>
                <w:szCs w:val="28"/>
              </w:rPr>
              <w:t xml:space="preserve"> mins </w:t>
            </w:r>
          </w:p>
        </w:tc>
      </w:tr>
    </w:tbl>
    <w:p w14:paraId="04D03743" w14:textId="08E54C10" w:rsidR="001767B1" w:rsidRDefault="001767B1"/>
    <w:p w14:paraId="122C9F38" w14:textId="0B0C8CF1" w:rsidR="00942A6B" w:rsidRDefault="00942A6B" w:rsidP="00942A6B">
      <w:pPr>
        <w:jc w:val="center"/>
        <w:rPr>
          <w:rFonts w:ascii="Calibri" w:hAnsi="Calibri" w:cs="Calibri"/>
          <w:b/>
          <w:bCs/>
          <w:color w:val="000000"/>
        </w:rPr>
      </w:pPr>
      <w:r>
        <w:rPr>
          <w:rFonts w:ascii="Garamond" w:hAnsi="Garamond"/>
          <w:b/>
          <w:bCs/>
          <w:sz w:val="24"/>
          <w:szCs w:val="24"/>
        </w:rPr>
        <w:t>BACKGROUND</w:t>
      </w:r>
    </w:p>
    <w:p w14:paraId="5D2CA5D1" w14:textId="5EC0C804" w:rsidR="00C2388B" w:rsidRDefault="00C2388B" w:rsidP="00C2388B">
      <w:pPr>
        <w:rPr>
          <w:rFonts w:ascii="Calibri" w:hAnsi="Calibri" w:cs="Calibri"/>
          <w:color w:val="000000"/>
        </w:rPr>
      </w:pPr>
      <w:r>
        <w:rPr>
          <w:rFonts w:ascii="Calibri" w:hAnsi="Calibri" w:cs="Calibri"/>
          <w:b/>
          <w:bCs/>
          <w:color w:val="000000"/>
        </w:rPr>
        <w:t>More on the DER Action Plan 2.0:</w:t>
      </w:r>
      <w:r>
        <w:rPr>
          <w:rStyle w:val="apple-converted-space"/>
          <w:rFonts w:ascii="Calibri" w:hAnsi="Calibri" w:cs="Calibri"/>
          <w:color w:val="000000"/>
        </w:rPr>
        <w:t> </w:t>
      </w:r>
      <w:r>
        <w:rPr>
          <w:rFonts w:ascii="Calibri" w:hAnsi="Calibri" w:cs="Calibri"/>
          <w:color w:val="000000"/>
        </w:rPr>
        <w:t>On July 23, 2021, the CPUC issued a </w:t>
      </w:r>
      <w:hyperlink r:id="rId11" w:history="1">
        <w:r>
          <w:rPr>
            <w:rStyle w:val="Hyperlink"/>
            <w:rFonts w:ascii="Calibri" w:hAnsi="Calibri" w:cs="Calibri"/>
            <w:color w:val="0563C1"/>
          </w:rPr>
          <w:t>Draft Distributed Energy Resources Action Plan 2.0</w:t>
        </w:r>
      </w:hyperlink>
      <w:r>
        <w:rPr>
          <w:rStyle w:val="apple-converted-space"/>
          <w:rFonts w:ascii="Calibri" w:hAnsi="Calibri" w:cs="Calibri"/>
          <w:color w:val="000000"/>
        </w:rPr>
        <w:t> </w:t>
      </w:r>
      <w:r>
        <w:rPr>
          <w:rFonts w:ascii="Calibri" w:hAnsi="Calibri" w:cs="Calibri"/>
          <w:color w:val="000000"/>
        </w:rPr>
        <w:t xml:space="preserve">intended to serve as a roadmap for CPUC decision-makers, staff, and stakeholders to facilitate forward-thinking policy and maximize ratepayer and societal value in an anticipated high-DER future. DERs include rooftop solar and other distributed renewable generation resources, energy storage, electric vehicles, time variant and dynamic rates, flexible load management, demand response, and energy efficiency technologies. California leads the nation in the growth of DERs, which will continue due to groundbreaking policies such as Senate Bill 100, as well as new commitments to increase transportation and building electrification and continued commitment to behind the meter solar generation and storage. Given these trends and the ongoing need for a coordinated strategic vision to guide DER policy, the CPUC is updating its 2016 DER Action Plan. The CPUC issued a draft updated </w:t>
      </w:r>
      <w:r>
        <w:rPr>
          <w:rFonts w:ascii="Calibri" w:hAnsi="Calibri" w:cs="Calibri"/>
          <w:color w:val="000000"/>
        </w:rPr>
        <w:lastRenderedPageBreak/>
        <w:t xml:space="preserve">plan on July 23, </w:t>
      </w:r>
      <w:proofErr w:type="gramStart"/>
      <w:r>
        <w:rPr>
          <w:rFonts w:ascii="Calibri" w:hAnsi="Calibri" w:cs="Calibri"/>
          <w:color w:val="000000"/>
        </w:rPr>
        <w:t>2021</w:t>
      </w:r>
      <w:proofErr w:type="gramEnd"/>
      <w:r>
        <w:rPr>
          <w:rFonts w:ascii="Calibri" w:hAnsi="Calibri" w:cs="Calibri"/>
          <w:color w:val="000000"/>
        </w:rPr>
        <w:t xml:space="preserve"> and is seeking stakeholder feedback through an all-stakeholder workshop on August 26, 2021, a tribal consultation on September 16, 2021, and written comments sent to</w:t>
      </w:r>
      <w:r>
        <w:rPr>
          <w:rStyle w:val="apple-converted-space"/>
          <w:rFonts w:ascii="Calibri" w:hAnsi="Calibri" w:cs="Calibri"/>
          <w:color w:val="000000"/>
        </w:rPr>
        <w:t> </w:t>
      </w:r>
      <w:hyperlink r:id="rId12" w:history="1">
        <w:r>
          <w:rPr>
            <w:rStyle w:val="Hyperlink"/>
            <w:rFonts w:ascii="Calibri" w:hAnsi="Calibri" w:cs="Calibri"/>
            <w:color w:val="0563C1"/>
          </w:rPr>
          <w:t>deractionplan@cpuc.ca.gov</w:t>
        </w:r>
      </w:hyperlink>
      <w:r>
        <w:rPr>
          <w:rStyle w:val="apple-converted-space"/>
          <w:rFonts w:ascii="Calibri" w:hAnsi="Calibri" w:cs="Calibri"/>
          <w:color w:val="000000"/>
        </w:rPr>
        <w:t> </w:t>
      </w:r>
      <w:r>
        <w:rPr>
          <w:rFonts w:ascii="Calibri" w:hAnsi="Calibri" w:cs="Calibri"/>
          <w:color w:val="000000"/>
        </w:rPr>
        <w:t>by October 8, 2021. More information can be found at</w:t>
      </w:r>
      <w:r>
        <w:rPr>
          <w:rStyle w:val="apple-converted-space"/>
          <w:rFonts w:ascii="Calibri" w:hAnsi="Calibri" w:cs="Calibri"/>
          <w:color w:val="000000"/>
        </w:rPr>
        <w:t> </w:t>
      </w:r>
      <w:hyperlink r:id="rId13" w:history="1">
        <w:r>
          <w:rPr>
            <w:rStyle w:val="Hyperlink"/>
            <w:rFonts w:ascii="Calibri" w:hAnsi="Calibri" w:cs="Calibri"/>
            <w:color w:val="0563C1"/>
          </w:rPr>
          <w:t>Distributed Energy Resource (DER) Action Plan (ca.gov)</w:t>
        </w:r>
      </w:hyperlink>
      <w:r>
        <w:rPr>
          <w:rFonts w:ascii="Calibri" w:hAnsi="Calibri" w:cs="Calibri"/>
          <w:color w:val="000000"/>
        </w:rPr>
        <w:t>.</w:t>
      </w:r>
    </w:p>
    <w:p w14:paraId="427ED0FA" w14:textId="6DBA8CBA" w:rsidR="00C2388B" w:rsidRDefault="00C2388B" w:rsidP="00C2388B">
      <w:pPr>
        <w:rPr>
          <w:rFonts w:ascii="Calibri" w:hAnsi="Calibri" w:cs="Calibri"/>
          <w:color w:val="000000"/>
        </w:rPr>
      </w:pPr>
      <w:r>
        <w:rPr>
          <w:rFonts w:ascii="Calibri" w:hAnsi="Calibri" w:cs="Calibri"/>
          <w:b/>
          <w:bCs/>
          <w:color w:val="000000"/>
        </w:rPr>
        <w:t>More on the “High DER” Rulemaking</w:t>
      </w:r>
      <w:r>
        <w:rPr>
          <w:rFonts w:ascii="Calibri" w:hAnsi="Calibri" w:cs="Calibri"/>
          <w:color w:val="000000"/>
        </w:rPr>
        <w:t>: Under the umbrella of the DER Action Plan 2.0, the CPUC launched</w:t>
      </w:r>
      <w:r>
        <w:rPr>
          <w:rStyle w:val="apple-converted-space"/>
          <w:rFonts w:ascii="Calibri" w:hAnsi="Calibri" w:cs="Calibri"/>
          <w:color w:val="000000"/>
        </w:rPr>
        <w:t> </w:t>
      </w:r>
      <w:hyperlink r:id="rId14" w:history="1">
        <w:r>
          <w:rPr>
            <w:rStyle w:val="Hyperlink"/>
            <w:rFonts w:ascii="Calibri" w:hAnsi="Calibri" w:cs="Calibri"/>
            <w:color w:val="0563C1"/>
          </w:rPr>
          <w:t>Rulemaking 21-06-017</w:t>
        </w:r>
      </w:hyperlink>
      <w:r>
        <w:rPr>
          <w:rStyle w:val="apple-converted-space"/>
          <w:rFonts w:ascii="Calibri" w:hAnsi="Calibri" w:cs="Calibri"/>
          <w:color w:val="000000"/>
        </w:rPr>
        <w:t> </w:t>
      </w:r>
      <w:r>
        <w:rPr>
          <w:rFonts w:ascii="Calibri" w:hAnsi="Calibri" w:cs="Calibri"/>
          <w:color w:val="000000"/>
        </w:rPr>
        <w:t xml:space="preserve">on June 24, 2021 to modernize the state’s electric grid to integrate a high number of DERs, including electric vehicle charging. The proceeding focuses on preparing the grid to accommodate what is expected to be a high DER future and capturing as much ratepayer value as possible through actions such as clarifying grid roles and responsibilities, vehicle charging infrastructure forecasting, and community engagement. Of </w:t>
      </w:r>
      <w:proofErr w:type="gramStart"/>
      <w:r>
        <w:rPr>
          <w:rFonts w:ascii="Calibri" w:hAnsi="Calibri" w:cs="Calibri"/>
          <w:color w:val="000000"/>
        </w:rPr>
        <w:t>particular relevance</w:t>
      </w:r>
      <w:proofErr w:type="gramEnd"/>
      <w:r>
        <w:rPr>
          <w:rFonts w:ascii="Calibri" w:hAnsi="Calibri" w:cs="Calibri"/>
          <w:color w:val="000000"/>
        </w:rPr>
        <w:t xml:space="preserve"> to tribes, this proceeding includes a focus on facilitating local community input into utility distribution system planned developments, DER siting plans, and resiliency needs. More information about the proceeding can be found on the</w:t>
      </w:r>
      <w:r>
        <w:rPr>
          <w:rStyle w:val="apple-converted-space"/>
          <w:rFonts w:ascii="Calibri" w:hAnsi="Calibri" w:cs="Calibri"/>
          <w:color w:val="000000"/>
        </w:rPr>
        <w:t> </w:t>
      </w:r>
      <w:hyperlink r:id="rId15" w:history="1">
        <w:r>
          <w:rPr>
            <w:rStyle w:val="Hyperlink"/>
            <w:rFonts w:ascii="Calibri" w:hAnsi="Calibri" w:cs="Calibri"/>
            <w:color w:val="0563C1"/>
          </w:rPr>
          <w:t>R.21-06-017 docket card</w:t>
        </w:r>
      </w:hyperlink>
      <w:r>
        <w:rPr>
          <w:rFonts w:ascii="Calibri" w:hAnsi="Calibri" w:cs="Calibri"/>
          <w:color w:val="000000"/>
        </w:rPr>
        <w:t>.</w:t>
      </w:r>
      <w:r>
        <w:rPr>
          <w:rStyle w:val="apple-converted-space"/>
          <w:rFonts w:ascii="Calibri" w:hAnsi="Calibri" w:cs="Calibri"/>
          <w:color w:val="000000"/>
        </w:rPr>
        <w:t> </w:t>
      </w:r>
    </w:p>
    <w:p w14:paraId="1623E4B5" w14:textId="38F81ABB" w:rsidR="00C2388B" w:rsidRDefault="00C2388B" w:rsidP="00C2388B">
      <w:pPr>
        <w:rPr>
          <w:rFonts w:ascii="Calibri" w:hAnsi="Calibri" w:cs="Calibri"/>
          <w:color w:val="000000"/>
        </w:rPr>
      </w:pPr>
      <w:r>
        <w:rPr>
          <w:rFonts w:ascii="Calibri" w:hAnsi="Calibri" w:cs="Calibri"/>
          <w:color w:val="000000"/>
        </w:rPr>
        <w:t>For more information about the tribal consultation on September 16, or to request a private consultation with Commissioner Houck, please contact CPUC Tribal Advisor Ken Holbrook at </w:t>
      </w:r>
      <w:hyperlink r:id="rId16" w:tooltip="mailto:kenneth.holbrook@cpuc.ca.gov" w:history="1">
        <w:r>
          <w:rPr>
            <w:rStyle w:val="Hyperlink"/>
            <w:rFonts w:ascii="Calibri" w:hAnsi="Calibri" w:cs="Calibri"/>
            <w:color w:val="0563C1"/>
          </w:rPr>
          <w:t>kenneth.holbrook@cpuc.ca.gov</w:t>
        </w:r>
      </w:hyperlink>
      <w:r>
        <w:rPr>
          <w:rFonts w:ascii="Calibri" w:hAnsi="Calibri" w:cs="Calibri"/>
          <w:color w:val="000000"/>
        </w:rPr>
        <w:t xml:space="preserve"> and Commissioner Houck’s Chief of Staff </w:t>
      </w:r>
      <w:proofErr w:type="spellStart"/>
      <w:r>
        <w:rPr>
          <w:rFonts w:ascii="Calibri" w:hAnsi="Calibri" w:cs="Calibri"/>
          <w:color w:val="000000"/>
        </w:rPr>
        <w:t>Pouneh</w:t>
      </w:r>
      <w:proofErr w:type="spellEnd"/>
      <w:r>
        <w:rPr>
          <w:rFonts w:ascii="Calibri" w:hAnsi="Calibri" w:cs="Calibri"/>
          <w:color w:val="000000"/>
        </w:rPr>
        <w:t xml:space="preserve"> </w:t>
      </w:r>
      <w:proofErr w:type="spellStart"/>
      <w:r>
        <w:rPr>
          <w:rFonts w:ascii="Calibri" w:hAnsi="Calibri" w:cs="Calibri"/>
          <w:color w:val="000000"/>
        </w:rPr>
        <w:t>Ghaffarian</w:t>
      </w:r>
      <w:proofErr w:type="spellEnd"/>
      <w:r>
        <w:rPr>
          <w:rFonts w:ascii="Calibri" w:hAnsi="Calibri" w:cs="Calibri"/>
          <w:color w:val="000000"/>
        </w:rPr>
        <w:t xml:space="preserve"> at </w:t>
      </w:r>
      <w:hyperlink r:id="rId17" w:tooltip="mailto:pouneh.ghaffarian@cpuc.ca.gov" w:history="1">
        <w:r>
          <w:rPr>
            <w:rStyle w:val="Hyperlink"/>
            <w:rFonts w:ascii="Calibri" w:hAnsi="Calibri" w:cs="Calibri"/>
            <w:color w:val="0563C1"/>
          </w:rPr>
          <w:t>pouneh.ghaffarian@cpuc.ca.gov</w:t>
        </w:r>
      </w:hyperlink>
      <w:r>
        <w:rPr>
          <w:rFonts w:ascii="Calibri" w:hAnsi="Calibri" w:cs="Calibri"/>
          <w:color w:val="000000"/>
        </w:rPr>
        <w:t>.</w:t>
      </w:r>
    </w:p>
    <w:p w14:paraId="5FA3B1B1" w14:textId="77777777" w:rsidR="00C2388B" w:rsidRPr="00936CE4" w:rsidRDefault="00C2388B"/>
    <w:sectPr w:rsidR="00C2388B" w:rsidRPr="00936CE4" w:rsidSect="00FE6DEA">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578C6" w14:textId="77777777" w:rsidR="00DC4906" w:rsidRDefault="00DC4906" w:rsidP="00A44939">
      <w:pPr>
        <w:spacing w:after="0" w:line="240" w:lineRule="auto"/>
      </w:pPr>
      <w:r>
        <w:separator/>
      </w:r>
    </w:p>
  </w:endnote>
  <w:endnote w:type="continuationSeparator" w:id="0">
    <w:p w14:paraId="03D6F615" w14:textId="77777777" w:rsidR="00DC4906" w:rsidRDefault="00DC4906" w:rsidP="00A44939">
      <w:pPr>
        <w:spacing w:after="0" w:line="240" w:lineRule="auto"/>
      </w:pPr>
      <w:r>
        <w:continuationSeparator/>
      </w:r>
    </w:p>
  </w:endnote>
  <w:endnote w:type="continuationNotice" w:id="1">
    <w:p w14:paraId="0B3FDA8E" w14:textId="77777777" w:rsidR="00DC4906" w:rsidRDefault="00DC49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59FA4" w14:textId="77777777" w:rsidR="00855DAC" w:rsidRDefault="00855D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1724337"/>
      <w:docPartObj>
        <w:docPartGallery w:val="Page Numbers (Bottom of Page)"/>
        <w:docPartUnique/>
      </w:docPartObj>
    </w:sdtPr>
    <w:sdtEndPr>
      <w:rPr>
        <w:noProof/>
      </w:rPr>
    </w:sdtEndPr>
    <w:sdtContent>
      <w:p w14:paraId="36CB1A68" w14:textId="0B45FACF" w:rsidR="00936CE4" w:rsidRDefault="00936C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C4B767" w14:textId="77777777" w:rsidR="00A44939" w:rsidRDefault="00A449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FDFB8" w14:textId="77777777" w:rsidR="00855DAC" w:rsidRDefault="00855D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EEEF5" w14:textId="77777777" w:rsidR="00DC4906" w:rsidRDefault="00DC4906" w:rsidP="00A44939">
      <w:pPr>
        <w:spacing w:after="0" w:line="240" w:lineRule="auto"/>
      </w:pPr>
      <w:r>
        <w:separator/>
      </w:r>
    </w:p>
  </w:footnote>
  <w:footnote w:type="continuationSeparator" w:id="0">
    <w:p w14:paraId="5A9DC53E" w14:textId="77777777" w:rsidR="00DC4906" w:rsidRDefault="00DC4906" w:rsidP="00A44939">
      <w:pPr>
        <w:spacing w:after="0" w:line="240" w:lineRule="auto"/>
      </w:pPr>
      <w:r>
        <w:continuationSeparator/>
      </w:r>
    </w:p>
  </w:footnote>
  <w:footnote w:type="continuationNotice" w:id="1">
    <w:p w14:paraId="5AF052DD" w14:textId="77777777" w:rsidR="00DC4906" w:rsidRDefault="00DC49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F7360" w14:textId="77777777" w:rsidR="00855DAC" w:rsidRDefault="00855D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D6163" w14:textId="0F4D9274" w:rsidR="00A44939" w:rsidRDefault="00A449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C9120" w14:textId="77777777" w:rsidR="00855DAC" w:rsidRDefault="00855D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C175D"/>
    <w:multiLevelType w:val="hybridMultilevel"/>
    <w:tmpl w:val="2C9E3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CF5BBC"/>
    <w:multiLevelType w:val="hybridMultilevel"/>
    <w:tmpl w:val="E7D68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FC0A0F"/>
    <w:multiLevelType w:val="hybridMultilevel"/>
    <w:tmpl w:val="3FAE7E3E"/>
    <w:lvl w:ilvl="0" w:tplc="B378715C">
      <w:start w:val="25"/>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4180B97"/>
    <w:rsid w:val="00056AF6"/>
    <w:rsid w:val="000707A3"/>
    <w:rsid w:val="000844F0"/>
    <w:rsid w:val="000B30FB"/>
    <w:rsid w:val="000C4FB9"/>
    <w:rsid w:val="000F379F"/>
    <w:rsid w:val="000F45A4"/>
    <w:rsid w:val="001105ED"/>
    <w:rsid w:val="0012751E"/>
    <w:rsid w:val="00142F56"/>
    <w:rsid w:val="0017400A"/>
    <w:rsid w:val="001767B1"/>
    <w:rsid w:val="00182105"/>
    <w:rsid w:val="00195159"/>
    <w:rsid w:val="001B6B67"/>
    <w:rsid w:val="001C251E"/>
    <w:rsid w:val="001D77EA"/>
    <w:rsid w:val="0020215D"/>
    <w:rsid w:val="00202E4C"/>
    <w:rsid w:val="00204F18"/>
    <w:rsid w:val="002057F1"/>
    <w:rsid w:val="00244200"/>
    <w:rsid w:val="002600D1"/>
    <w:rsid w:val="002718DB"/>
    <w:rsid w:val="00275483"/>
    <w:rsid w:val="0027579F"/>
    <w:rsid w:val="00292080"/>
    <w:rsid w:val="002F97E7"/>
    <w:rsid w:val="00312EB9"/>
    <w:rsid w:val="003366C6"/>
    <w:rsid w:val="00361C02"/>
    <w:rsid w:val="00377B92"/>
    <w:rsid w:val="00383CB1"/>
    <w:rsid w:val="003A67E0"/>
    <w:rsid w:val="003C48D6"/>
    <w:rsid w:val="003C7A54"/>
    <w:rsid w:val="003D1C46"/>
    <w:rsid w:val="003E2BAD"/>
    <w:rsid w:val="003E6223"/>
    <w:rsid w:val="003E64D3"/>
    <w:rsid w:val="003F6D78"/>
    <w:rsid w:val="00402E7E"/>
    <w:rsid w:val="0043343F"/>
    <w:rsid w:val="004576E2"/>
    <w:rsid w:val="00460F41"/>
    <w:rsid w:val="004658F7"/>
    <w:rsid w:val="0046689E"/>
    <w:rsid w:val="00487685"/>
    <w:rsid w:val="0049677D"/>
    <w:rsid w:val="004A071F"/>
    <w:rsid w:val="004B27F5"/>
    <w:rsid w:val="004C3A26"/>
    <w:rsid w:val="004E4A25"/>
    <w:rsid w:val="005044EC"/>
    <w:rsid w:val="005415C9"/>
    <w:rsid w:val="00554F11"/>
    <w:rsid w:val="00564181"/>
    <w:rsid w:val="00585B0A"/>
    <w:rsid w:val="005D7BD2"/>
    <w:rsid w:val="005E0AF0"/>
    <w:rsid w:val="00600037"/>
    <w:rsid w:val="00643986"/>
    <w:rsid w:val="006577EC"/>
    <w:rsid w:val="0067308B"/>
    <w:rsid w:val="006788A9"/>
    <w:rsid w:val="006831F7"/>
    <w:rsid w:val="00683300"/>
    <w:rsid w:val="006B4987"/>
    <w:rsid w:val="006C475A"/>
    <w:rsid w:val="006D4A6E"/>
    <w:rsid w:val="006D72AE"/>
    <w:rsid w:val="006E6DBE"/>
    <w:rsid w:val="00700A23"/>
    <w:rsid w:val="007028CB"/>
    <w:rsid w:val="00704624"/>
    <w:rsid w:val="007532AE"/>
    <w:rsid w:val="0075364A"/>
    <w:rsid w:val="00762A96"/>
    <w:rsid w:val="00775234"/>
    <w:rsid w:val="00792DC7"/>
    <w:rsid w:val="007A6421"/>
    <w:rsid w:val="007B2C5C"/>
    <w:rsid w:val="007B60B2"/>
    <w:rsid w:val="007D43A5"/>
    <w:rsid w:val="007F6BCE"/>
    <w:rsid w:val="00815627"/>
    <w:rsid w:val="008260CB"/>
    <w:rsid w:val="0084DD92"/>
    <w:rsid w:val="00855DAC"/>
    <w:rsid w:val="0086624A"/>
    <w:rsid w:val="008676FF"/>
    <w:rsid w:val="00890F38"/>
    <w:rsid w:val="00892FB7"/>
    <w:rsid w:val="008954B6"/>
    <w:rsid w:val="00897E56"/>
    <w:rsid w:val="008B1E21"/>
    <w:rsid w:val="008B6579"/>
    <w:rsid w:val="008C4D6F"/>
    <w:rsid w:val="008E6CF5"/>
    <w:rsid w:val="008F24C3"/>
    <w:rsid w:val="00901850"/>
    <w:rsid w:val="0090508F"/>
    <w:rsid w:val="00911234"/>
    <w:rsid w:val="00921350"/>
    <w:rsid w:val="0092586B"/>
    <w:rsid w:val="00936CE4"/>
    <w:rsid w:val="00942A6B"/>
    <w:rsid w:val="00943DC2"/>
    <w:rsid w:val="00945FB5"/>
    <w:rsid w:val="00952C00"/>
    <w:rsid w:val="00953384"/>
    <w:rsid w:val="00961EE4"/>
    <w:rsid w:val="00996A0A"/>
    <w:rsid w:val="009A28E4"/>
    <w:rsid w:val="009A49A4"/>
    <w:rsid w:val="009A5AAC"/>
    <w:rsid w:val="009A5D3F"/>
    <w:rsid w:val="009C50DF"/>
    <w:rsid w:val="009D1828"/>
    <w:rsid w:val="009EC9D1"/>
    <w:rsid w:val="00A134D6"/>
    <w:rsid w:val="00A44939"/>
    <w:rsid w:val="00A473F7"/>
    <w:rsid w:val="00A50A1B"/>
    <w:rsid w:val="00A5111A"/>
    <w:rsid w:val="00A778A1"/>
    <w:rsid w:val="00A81450"/>
    <w:rsid w:val="00AA7613"/>
    <w:rsid w:val="00AD05C4"/>
    <w:rsid w:val="00AE4E4E"/>
    <w:rsid w:val="00AF5C5C"/>
    <w:rsid w:val="00B03495"/>
    <w:rsid w:val="00B05A71"/>
    <w:rsid w:val="00B228E8"/>
    <w:rsid w:val="00B46FED"/>
    <w:rsid w:val="00B806FC"/>
    <w:rsid w:val="00B94BEF"/>
    <w:rsid w:val="00BA2FD2"/>
    <w:rsid w:val="00BA3E37"/>
    <w:rsid w:val="00BA40E3"/>
    <w:rsid w:val="00BB00FC"/>
    <w:rsid w:val="00BB035B"/>
    <w:rsid w:val="00BE7952"/>
    <w:rsid w:val="00BF440E"/>
    <w:rsid w:val="00C05724"/>
    <w:rsid w:val="00C063A4"/>
    <w:rsid w:val="00C13E26"/>
    <w:rsid w:val="00C16D11"/>
    <w:rsid w:val="00C2388B"/>
    <w:rsid w:val="00C2568F"/>
    <w:rsid w:val="00C72826"/>
    <w:rsid w:val="00CD3924"/>
    <w:rsid w:val="00CD590E"/>
    <w:rsid w:val="00CE3B8F"/>
    <w:rsid w:val="00D11382"/>
    <w:rsid w:val="00D468EB"/>
    <w:rsid w:val="00D50660"/>
    <w:rsid w:val="00D6448F"/>
    <w:rsid w:val="00DC26D3"/>
    <w:rsid w:val="00DC4906"/>
    <w:rsid w:val="00DF4A34"/>
    <w:rsid w:val="00DF5D83"/>
    <w:rsid w:val="00E01405"/>
    <w:rsid w:val="00E07E1B"/>
    <w:rsid w:val="00E1484D"/>
    <w:rsid w:val="00E2040F"/>
    <w:rsid w:val="00E21801"/>
    <w:rsid w:val="00E40638"/>
    <w:rsid w:val="00E55D3A"/>
    <w:rsid w:val="00E95896"/>
    <w:rsid w:val="00EA03C5"/>
    <w:rsid w:val="00EA1733"/>
    <w:rsid w:val="00EA236A"/>
    <w:rsid w:val="00EC2B31"/>
    <w:rsid w:val="00ED254B"/>
    <w:rsid w:val="00ED625A"/>
    <w:rsid w:val="00EF0DCD"/>
    <w:rsid w:val="00F0043F"/>
    <w:rsid w:val="00F00CDB"/>
    <w:rsid w:val="00F02EF4"/>
    <w:rsid w:val="00F345A7"/>
    <w:rsid w:val="00F47031"/>
    <w:rsid w:val="00F51EBA"/>
    <w:rsid w:val="00F62AC0"/>
    <w:rsid w:val="00F751B4"/>
    <w:rsid w:val="00F85435"/>
    <w:rsid w:val="00FA51BD"/>
    <w:rsid w:val="00FC0063"/>
    <w:rsid w:val="00FE6DEA"/>
    <w:rsid w:val="0102DC6F"/>
    <w:rsid w:val="014194AD"/>
    <w:rsid w:val="01727453"/>
    <w:rsid w:val="0174FF66"/>
    <w:rsid w:val="01C1E72B"/>
    <w:rsid w:val="01F02BB5"/>
    <w:rsid w:val="02487B0A"/>
    <w:rsid w:val="0267FA32"/>
    <w:rsid w:val="02AB3A04"/>
    <w:rsid w:val="0309BF34"/>
    <w:rsid w:val="034BE4CD"/>
    <w:rsid w:val="0370858A"/>
    <w:rsid w:val="0382866C"/>
    <w:rsid w:val="03B02AAC"/>
    <w:rsid w:val="04221F1D"/>
    <w:rsid w:val="042AD2D6"/>
    <w:rsid w:val="046748DD"/>
    <w:rsid w:val="04E0C532"/>
    <w:rsid w:val="04E387B9"/>
    <w:rsid w:val="056A803F"/>
    <w:rsid w:val="068D6BC3"/>
    <w:rsid w:val="06D32B90"/>
    <w:rsid w:val="06F7A57F"/>
    <w:rsid w:val="071759A1"/>
    <w:rsid w:val="07361039"/>
    <w:rsid w:val="073D1AB2"/>
    <w:rsid w:val="0790A325"/>
    <w:rsid w:val="079E84F8"/>
    <w:rsid w:val="07F84D2B"/>
    <w:rsid w:val="081AC3D4"/>
    <w:rsid w:val="084F1669"/>
    <w:rsid w:val="086742A7"/>
    <w:rsid w:val="08944029"/>
    <w:rsid w:val="08F064D1"/>
    <w:rsid w:val="0968B331"/>
    <w:rsid w:val="09775E52"/>
    <w:rsid w:val="098CBD0C"/>
    <w:rsid w:val="098CCDE5"/>
    <w:rsid w:val="09CBDCDF"/>
    <w:rsid w:val="0A10C09F"/>
    <w:rsid w:val="0A2BBFD8"/>
    <w:rsid w:val="0A561DA0"/>
    <w:rsid w:val="0A70BD82"/>
    <w:rsid w:val="0A831B22"/>
    <w:rsid w:val="0BC79039"/>
    <w:rsid w:val="0C2FC1B3"/>
    <w:rsid w:val="0CC32E48"/>
    <w:rsid w:val="0CF4096D"/>
    <w:rsid w:val="0D55AC2C"/>
    <w:rsid w:val="0D9577FC"/>
    <w:rsid w:val="0E1E9CAC"/>
    <w:rsid w:val="0EF4D68C"/>
    <w:rsid w:val="0F129175"/>
    <w:rsid w:val="0F4F3637"/>
    <w:rsid w:val="0FEB6CCA"/>
    <w:rsid w:val="0FFCD11D"/>
    <w:rsid w:val="1029AB25"/>
    <w:rsid w:val="103A4256"/>
    <w:rsid w:val="106C91A5"/>
    <w:rsid w:val="10AC36C7"/>
    <w:rsid w:val="1110AF07"/>
    <w:rsid w:val="113DAC89"/>
    <w:rsid w:val="114B28BA"/>
    <w:rsid w:val="11695E26"/>
    <w:rsid w:val="11CEEF7A"/>
    <w:rsid w:val="11CF224B"/>
    <w:rsid w:val="122BDFD6"/>
    <w:rsid w:val="12840F53"/>
    <w:rsid w:val="129389DC"/>
    <w:rsid w:val="12AB8349"/>
    <w:rsid w:val="12D0D338"/>
    <w:rsid w:val="12E4E5C6"/>
    <w:rsid w:val="12E9AFF8"/>
    <w:rsid w:val="13049A56"/>
    <w:rsid w:val="1305183B"/>
    <w:rsid w:val="130F9577"/>
    <w:rsid w:val="1317836D"/>
    <w:rsid w:val="132F4A09"/>
    <w:rsid w:val="13A27D28"/>
    <w:rsid w:val="13CED209"/>
    <w:rsid w:val="13D5910F"/>
    <w:rsid w:val="148F5C65"/>
    <w:rsid w:val="14B9DF93"/>
    <w:rsid w:val="14C66511"/>
    <w:rsid w:val="14FBAE59"/>
    <w:rsid w:val="15332917"/>
    <w:rsid w:val="15894690"/>
    <w:rsid w:val="15976E86"/>
    <w:rsid w:val="162539EE"/>
    <w:rsid w:val="163FCDA4"/>
    <w:rsid w:val="169AD8B9"/>
    <w:rsid w:val="1709FBA0"/>
    <w:rsid w:val="178E2DC2"/>
    <w:rsid w:val="17DC169E"/>
    <w:rsid w:val="180DCE75"/>
    <w:rsid w:val="1820FF1A"/>
    <w:rsid w:val="1839AEB6"/>
    <w:rsid w:val="1879D931"/>
    <w:rsid w:val="18AE00C7"/>
    <w:rsid w:val="18E3AEB6"/>
    <w:rsid w:val="1955A327"/>
    <w:rsid w:val="197819D0"/>
    <w:rsid w:val="199857B9"/>
    <w:rsid w:val="19B7B27F"/>
    <w:rsid w:val="19C79798"/>
    <w:rsid w:val="1A518576"/>
    <w:rsid w:val="1AA6A415"/>
    <w:rsid w:val="1B323C92"/>
    <w:rsid w:val="1B477378"/>
    <w:rsid w:val="1B697BF3"/>
    <w:rsid w:val="1BEFB552"/>
    <w:rsid w:val="1C002FBC"/>
    <w:rsid w:val="1C03FAA5"/>
    <w:rsid w:val="1C254491"/>
    <w:rsid w:val="1C32E43E"/>
    <w:rsid w:val="1C6A2C2B"/>
    <w:rsid w:val="1C89DEE2"/>
    <w:rsid w:val="1C963EFC"/>
    <w:rsid w:val="1CA4D8AF"/>
    <w:rsid w:val="1CAC2DC2"/>
    <w:rsid w:val="1CE13F98"/>
    <w:rsid w:val="1D0FBC62"/>
    <w:rsid w:val="1D20E4BA"/>
    <w:rsid w:val="1D5090FD"/>
    <w:rsid w:val="1D63DB9B"/>
    <w:rsid w:val="1E020B15"/>
    <w:rsid w:val="1E0697AD"/>
    <w:rsid w:val="1E541EFA"/>
    <w:rsid w:val="1E8604A6"/>
    <w:rsid w:val="1ECDDC18"/>
    <w:rsid w:val="1FC6DDE4"/>
    <w:rsid w:val="202FB5DF"/>
    <w:rsid w:val="2032AB37"/>
    <w:rsid w:val="20EFA26D"/>
    <w:rsid w:val="21254084"/>
    <w:rsid w:val="2191DFB2"/>
    <w:rsid w:val="21DAAF76"/>
    <w:rsid w:val="21E7B4D1"/>
    <w:rsid w:val="220959F2"/>
    <w:rsid w:val="224E83B2"/>
    <w:rsid w:val="2254E30D"/>
    <w:rsid w:val="227B8134"/>
    <w:rsid w:val="230279BA"/>
    <w:rsid w:val="230CC425"/>
    <w:rsid w:val="2414ACE4"/>
    <w:rsid w:val="245D8969"/>
    <w:rsid w:val="2462D449"/>
    <w:rsid w:val="2491D012"/>
    <w:rsid w:val="252A4510"/>
    <w:rsid w:val="2558C24B"/>
    <w:rsid w:val="256D938F"/>
    <w:rsid w:val="25B72371"/>
    <w:rsid w:val="261D3FDC"/>
    <w:rsid w:val="265ACA4D"/>
    <w:rsid w:val="26ADB3E0"/>
    <w:rsid w:val="26E0BC1C"/>
    <w:rsid w:val="2719DFF7"/>
    <w:rsid w:val="275F76D2"/>
    <w:rsid w:val="27B95EE4"/>
    <w:rsid w:val="27E7EF8D"/>
    <w:rsid w:val="280C0A41"/>
    <w:rsid w:val="28DD426A"/>
    <w:rsid w:val="28F41104"/>
    <w:rsid w:val="290C0A71"/>
    <w:rsid w:val="29210E86"/>
    <w:rsid w:val="2921D43C"/>
    <w:rsid w:val="293907F3"/>
    <w:rsid w:val="2AA663AF"/>
    <w:rsid w:val="2B0522DD"/>
    <w:rsid w:val="2B079831"/>
    <w:rsid w:val="2B9B08E0"/>
    <w:rsid w:val="2C2857C7"/>
    <w:rsid w:val="2C4890E2"/>
    <w:rsid w:val="2CDF7B64"/>
    <w:rsid w:val="2CEDE37D"/>
    <w:rsid w:val="2D31BBF9"/>
    <w:rsid w:val="2D40BB07"/>
    <w:rsid w:val="2D7E3A86"/>
    <w:rsid w:val="2DA800D6"/>
    <w:rsid w:val="2DBD04EB"/>
    <w:rsid w:val="2E022EAB"/>
    <w:rsid w:val="2E98A411"/>
    <w:rsid w:val="2F96DBCF"/>
    <w:rsid w:val="2FB78B5A"/>
    <w:rsid w:val="308FC8C6"/>
    <w:rsid w:val="31242535"/>
    <w:rsid w:val="3196A6AB"/>
    <w:rsid w:val="31E2A724"/>
    <w:rsid w:val="32102411"/>
    <w:rsid w:val="322A4488"/>
    <w:rsid w:val="322A716F"/>
    <w:rsid w:val="32526E3A"/>
    <w:rsid w:val="329346C6"/>
    <w:rsid w:val="32A14C3E"/>
    <w:rsid w:val="32B5EBAC"/>
    <w:rsid w:val="32F9A8A3"/>
    <w:rsid w:val="330E98C1"/>
    <w:rsid w:val="33130ED9"/>
    <w:rsid w:val="33E915E8"/>
    <w:rsid w:val="3433A2BF"/>
    <w:rsid w:val="34413F7C"/>
    <w:rsid w:val="34F21F5C"/>
    <w:rsid w:val="3541E728"/>
    <w:rsid w:val="3592F9F2"/>
    <w:rsid w:val="35A23D6A"/>
    <w:rsid w:val="35D7F0E1"/>
    <w:rsid w:val="361A2549"/>
    <w:rsid w:val="363973C9"/>
    <w:rsid w:val="36491A99"/>
    <w:rsid w:val="365B22B7"/>
    <w:rsid w:val="367CB172"/>
    <w:rsid w:val="36966425"/>
    <w:rsid w:val="369B8DB9"/>
    <w:rsid w:val="36C10A2E"/>
    <w:rsid w:val="373FD354"/>
    <w:rsid w:val="37718478"/>
    <w:rsid w:val="37C6CBDA"/>
    <w:rsid w:val="383BBB29"/>
    <w:rsid w:val="3841771F"/>
    <w:rsid w:val="3865BDCD"/>
    <w:rsid w:val="38853F1E"/>
    <w:rsid w:val="38CA360D"/>
    <w:rsid w:val="3AF058F3"/>
    <w:rsid w:val="3AFE07F5"/>
    <w:rsid w:val="3B1C8BBC"/>
    <w:rsid w:val="3B2B0577"/>
    <w:rsid w:val="3B3A4161"/>
    <w:rsid w:val="3BEF156B"/>
    <w:rsid w:val="3C62C23F"/>
    <w:rsid w:val="3CBA2FE2"/>
    <w:rsid w:val="3CCA2FD7"/>
    <w:rsid w:val="3D51285D"/>
    <w:rsid w:val="3D560794"/>
    <w:rsid w:val="3D961F4C"/>
    <w:rsid w:val="3E030846"/>
    <w:rsid w:val="3E30148A"/>
    <w:rsid w:val="3F2C916D"/>
    <w:rsid w:val="3F8F44B0"/>
    <w:rsid w:val="3FFE43C9"/>
    <w:rsid w:val="40205784"/>
    <w:rsid w:val="403BE5A5"/>
    <w:rsid w:val="409D35BC"/>
    <w:rsid w:val="412EAB7E"/>
    <w:rsid w:val="412F36EB"/>
    <w:rsid w:val="416FD8BF"/>
    <w:rsid w:val="41DC4C83"/>
    <w:rsid w:val="4204E55E"/>
    <w:rsid w:val="4262088B"/>
    <w:rsid w:val="42AE548D"/>
    <w:rsid w:val="42B16EAC"/>
    <w:rsid w:val="42EB90C7"/>
    <w:rsid w:val="43274012"/>
    <w:rsid w:val="4381CBE6"/>
    <w:rsid w:val="438381E9"/>
    <w:rsid w:val="4438B746"/>
    <w:rsid w:val="449CFCB5"/>
    <w:rsid w:val="44E7DDCC"/>
    <w:rsid w:val="4540B8F6"/>
    <w:rsid w:val="458B95A4"/>
    <w:rsid w:val="459F38D7"/>
    <w:rsid w:val="45B730F5"/>
    <w:rsid w:val="45B86055"/>
    <w:rsid w:val="45DD9D51"/>
    <w:rsid w:val="4650C88D"/>
    <w:rsid w:val="465EDA2C"/>
    <w:rsid w:val="468426FB"/>
    <w:rsid w:val="468E7DB4"/>
    <w:rsid w:val="47017112"/>
    <w:rsid w:val="47031DEC"/>
    <w:rsid w:val="473B0938"/>
    <w:rsid w:val="4775DBAB"/>
    <w:rsid w:val="48268007"/>
    <w:rsid w:val="4838B110"/>
    <w:rsid w:val="48AAD852"/>
    <w:rsid w:val="48B85483"/>
    <w:rsid w:val="48F00117"/>
    <w:rsid w:val="49AB1A5C"/>
    <w:rsid w:val="49BB8BE5"/>
    <w:rsid w:val="4A275938"/>
    <w:rsid w:val="4A3F52A5"/>
    <w:rsid w:val="4B2AC36B"/>
    <w:rsid w:val="4BA13F60"/>
    <w:rsid w:val="4BBA67BD"/>
    <w:rsid w:val="4C5F04C8"/>
    <w:rsid w:val="4CCD5262"/>
    <w:rsid w:val="4D0FB830"/>
    <w:rsid w:val="4D5E9553"/>
    <w:rsid w:val="4D9185BD"/>
    <w:rsid w:val="4DA35971"/>
    <w:rsid w:val="4DD1130A"/>
    <w:rsid w:val="4E1CD5C6"/>
    <w:rsid w:val="4E35336A"/>
    <w:rsid w:val="4E426842"/>
    <w:rsid w:val="4E7D3FEC"/>
    <w:rsid w:val="4EBBFA8A"/>
    <w:rsid w:val="4ECDB325"/>
    <w:rsid w:val="4EF943E6"/>
    <w:rsid w:val="4F0B6EB5"/>
    <w:rsid w:val="4F2072CA"/>
    <w:rsid w:val="50539D06"/>
    <w:rsid w:val="50AD6539"/>
    <w:rsid w:val="50CF23C4"/>
    <w:rsid w:val="5112104A"/>
    <w:rsid w:val="5137CCC2"/>
    <w:rsid w:val="513C1874"/>
    <w:rsid w:val="51DE3290"/>
    <w:rsid w:val="52601492"/>
    <w:rsid w:val="52691B22"/>
    <w:rsid w:val="52B4399F"/>
    <w:rsid w:val="52CFECA9"/>
    <w:rsid w:val="52D3EDC1"/>
    <w:rsid w:val="5300EB43"/>
    <w:rsid w:val="53014FEA"/>
    <w:rsid w:val="5345E232"/>
    <w:rsid w:val="537EF9B4"/>
    <w:rsid w:val="53A24B88"/>
    <w:rsid w:val="53C18600"/>
    <w:rsid w:val="53CD0D89"/>
    <w:rsid w:val="53F9A569"/>
    <w:rsid w:val="54180B97"/>
    <w:rsid w:val="5419598B"/>
    <w:rsid w:val="543B7609"/>
    <w:rsid w:val="54954654"/>
    <w:rsid w:val="54DA8F56"/>
    <w:rsid w:val="54FD426D"/>
    <w:rsid w:val="551060C2"/>
    <w:rsid w:val="551ACA15"/>
    <w:rsid w:val="557C5A8F"/>
    <w:rsid w:val="55FA354D"/>
    <w:rsid w:val="561FC84F"/>
    <w:rsid w:val="562ECACA"/>
    <w:rsid w:val="567CEB7C"/>
    <w:rsid w:val="5708D7C0"/>
    <w:rsid w:val="57CCD482"/>
    <w:rsid w:val="580ED619"/>
    <w:rsid w:val="583AF25F"/>
    <w:rsid w:val="5844FE04"/>
    <w:rsid w:val="58934C88"/>
    <w:rsid w:val="58CB6663"/>
    <w:rsid w:val="58D00BE4"/>
    <w:rsid w:val="5929D417"/>
    <w:rsid w:val="592DED2B"/>
    <w:rsid w:val="595EA56F"/>
    <w:rsid w:val="59E87A2C"/>
    <w:rsid w:val="59FDFEBB"/>
    <w:rsid w:val="5A4692A4"/>
    <w:rsid w:val="5A879D85"/>
    <w:rsid w:val="5AD3EAF2"/>
    <w:rsid w:val="5AD808AC"/>
    <w:rsid w:val="5AF83807"/>
    <w:rsid w:val="5B118CCE"/>
    <w:rsid w:val="5B9FDA67"/>
    <w:rsid w:val="5BDAA51B"/>
    <w:rsid w:val="5C315029"/>
    <w:rsid w:val="5C6CEDC4"/>
    <w:rsid w:val="5C960D5C"/>
    <w:rsid w:val="5CAD8F05"/>
    <w:rsid w:val="5CB3DE41"/>
    <w:rsid w:val="5CC04E98"/>
    <w:rsid w:val="5DAC9961"/>
    <w:rsid w:val="5DC469B6"/>
    <w:rsid w:val="5DC5FD4D"/>
    <w:rsid w:val="5DDE298B"/>
    <w:rsid w:val="5E5A6867"/>
    <w:rsid w:val="5E5BC8BD"/>
    <w:rsid w:val="5E6FD123"/>
    <w:rsid w:val="606BC3A6"/>
    <w:rsid w:val="608E3A4F"/>
    <w:rsid w:val="60E83553"/>
    <w:rsid w:val="61423057"/>
    <w:rsid w:val="61617ED7"/>
    <w:rsid w:val="6161B1A8"/>
    <w:rsid w:val="618EAF2A"/>
    <w:rsid w:val="6193697F"/>
    <w:rsid w:val="62A826B3"/>
    <w:rsid w:val="634904BD"/>
    <w:rsid w:val="634B9473"/>
    <w:rsid w:val="637D5752"/>
    <w:rsid w:val="63B4592E"/>
    <w:rsid w:val="63D7C023"/>
    <w:rsid w:val="63E4C4EA"/>
    <w:rsid w:val="63E708AA"/>
    <w:rsid w:val="63EF4BC3"/>
    <w:rsid w:val="6411C26C"/>
    <w:rsid w:val="644245C8"/>
    <w:rsid w:val="6480C185"/>
    <w:rsid w:val="64A753FA"/>
    <w:rsid w:val="64AA1F02"/>
    <w:rsid w:val="6514F9CE"/>
    <w:rsid w:val="656632F6"/>
    <w:rsid w:val="65C9D214"/>
    <w:rsid w:val="66009D65"/>
    <w:rsid w:val="669F8F58"/>
    <w:rsid w:val="67DA4178"/>
    <w:rsid w:val="6872A9A6"/>
    <w:rsid w:val="68956A43"/>
    <w:rsid w:val="6935AE55"/>
    <w:rsid w:val="696BD006"/>
    <w:rsid w:val="69815E5C"/>
    <w:rsid w:val="69C8E9A0"/>
    <w:rsid w:val="69D95B29"/>
    <w:rsid w:val="6A1B5CC0"/>
    <w:rsid w:val="6A3388FE"/>
    <w:rsid w:val="6A950BE6"/>
    <w:rsid w:val="6AFBAF2D"/>
    <w:rsid w:val="6BA2C084"/>
    <w:rsid w:val="6BB58DEA"/>
    <w:rsid w:val="6BB791C8"/>
    <w:rsid w:val="6BFCEE59"/>
    <w:rsid w:val="6C3EBD1F"/>
    <w:rsid w:val="6C85C7E7"/>
    <w:rsid w:val="6C9BE04C"/>
    <w:rsid w:val="6CA62AB7"/>
    <w:rsid w:val="6D0025BB"/>
    <w:rsid w:val="6D1D4A0B"/>
    <w:rsid w:val="6D9168AC"/>
    <w:rsid w:val="6DB50CDA"/>
    <w:rsid w:val="6DBE98FF"/>
    <w:rsid w:val="6DD6926C"/>
    <w:rsid w:val="6E189403"/>
    <w:rsid w:val="6E1BEE02"/>
    <w:rsid w:val="6EEF00B4"/>
    <w:rsid w:val="6F4BBE3F"/>
    <w:rsid w:val="6F7EBD30"/>
    <w:rsid w:val="6FA5EC14"/>
    <w:rsid w:val="6FDC376A"/>
    <w:rsid w:val="6FEC1088"/>
    <w:rsid w:val="6FF60057"/>
    <w:rsid w:val="70081C1F"/>
    <w:rsid w:val="705B185C"/>
    <w:rsid w:val="706265AF"/>
    <w:rsid w:val="7065341D"/>
    <w:rsid w:val="7083ADD8"/>
    <w:rsid w:val="71173A75"/>
    <w:rsid w:val="712106E4"/>
    <w:rsid w:val="716EEBCD"/>
    <w:rsid w:val="71A51C20"/>
    <w:rsid w:val="71FE3610"/>
    <w:rsid w:val="72781E13"/>
    <w:rsid w:val="72CF792D"/>
    <w:rsid w:val="7348C2B1"/>
    <w:rsid w:val="73E7E775"/>
    <w:rsid w:val="742CDE64"/>
    <w:rsid w:val="74302E39"/>
    <w:rsid w:val="7490591A"/>
    <w:rsid w:val="74C1CFE0"/>
    <w:rsid w:val="74E617CD"/>
    <w:rsid w:val="74FE62EB"/>
    <w:rsid w:val="757C9499"/>
    <w:rsid w:val="76ACC97D"/>
    <w:rsid w:val="770D255F"/>
    <w:rsid w:val="77C1337D"/>
    <w:rsid w:val="7859A2DF"/>
    <w:rsid w:val="7877F4D0"/>
    <w:rsid w:val="78813D91"/>
    <w:rsid w:val="78A4A486"/>
    <w:rsid w:val="78B3D0B4"/>
    <w:rsid w:val="78D94652"/>
    <w:rsid w:val="794AA1E0"/>
    <w:rsid w:val="795A17BA"/>
    <w:rsid w:val="79BEB247"/>
    <w:rsid w:val="79DF403B"/>
    <w:rsid w:val="7A484B07"/>
    <w:rsid w:val="7B0EC768"/>
    <w:rsid w:val="7B5CF8FD"/>
    <w:rsid w:val="7B60EC20"/>
    <w:rsid w:val="7B8DE9A2"/>
    <w:rsid w:val="7BD2E091"/>
    <w:rsid w:val="7BDD2AFC"/>
    <w:rsid w:val="7C645653"/>
    <w:rsid w:val="7C768CD4"/>
    <w:rsid w:val="7D45B99D"/>
    <w:rsid w:val="7D66652C"/>
    <w:rsid w:val="7D722428"/>
    <w:rsid w:val="7E75DD04"/>
    <w:rsid w:val="7EB743EA"/>
    <w:rsid w:val="7EE5F0E4"/>
    <w:rsid w:val="7EF80E31"/>
    <w:rsid w:val="7F2012AE"/>
    <w:rsid w:val="7F987EAC"/>
    <w:rsid w:val="7FA30530"/>
    <w:rsid w:val="7FB9A2B7"/>
    <w:rsid w:val="7FEAA0F7"/>
    <w:rsid w:val="7FFF13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180B97"/>
  <w15:chartTrackingRefBased/>
  <w15:docId w15:val="{6146312F-1968-7746-A77D-4267B1C4A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9A49A4"/>
    <w:rPr>
      <w:color w:val="0563C1" w:themeColor="hyperlink"/>
      <w:u w:val="single"/>
    </w:rPr>
  </w:style>
  <w:style w:type="character" w:styleId="UnresolvedMention">
    <w:name w:val="Unresolved Mention"/>
    <w:basedOn w:val="DefaultParagraphFont"/>
    <w:uiPriority w:val="99"/>
    <w:unhideWhenUsed/>
    <w:rsid w:val="009A49A4"/>
    <w:rPr>
      <w:color w:val="605E5C"/>
      <w:shd w:val="clear" w:color="auto" w:fill="E1DFDD"/>
    </w:rPr>
  </w:style>
  <w:style w:type="paragraph" w:styleId="Header">
    <w:name w:val="header"/>
    <w:basedOn w:val="Normal"/>
    <w:link w:val="HeaderChar"/>
    <w:uiPriority w:val="99"/>
    <w:unhideWhenUsed/>
    <w:rsid w:val="00A449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4939"/>
  </w:style>
  <w:style w:type="paragraph" w:styleId="Footer">
    <w:name w:val="footer"/>
    <w:basedOn w:val="Normal"/>
    <w:link w:val="FooterChar"/>
    <w:uiPriority w:val="99"/>
    <w:unhideWhenUsed/>
    <w:rsid w:val="00A449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4939"/>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554F11"/>
    <w:pPr>
      <w:ind w:left="720"/>
      <w:contextualSpacing/>
    </w:pPr>
  </w:style>
  <w:style w:type="paragraph" w:styleId="FootnoteText">
    <w:name w:val="footnote text"/>
    <w:basedOn w:val="Normal"/>
    <w:link w:val="FootnoteTextChar"/>
    <w:uiPriority w:val="99"/>
    <w:semiHidden/>
    <w:unhideWhenUsed/>
    <w:rsid w:val="008676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76FF"/>
    <w:rPr>
      <w:sz w:val="20"/>
      <w:szCs w:val="20"/>
    </w:rPr>
  </w:style>
  <w:style w:type="character" w:styleId="FootnoteReference">
    <w:name w:val="footnote reference"/>
    <w:aliases w:val="o,fr,o1,o2,o3,o4,o5,o6,o11,o21,o7,Style 3"/>
    <w:basedOn w:val="DefaultParagraphFont"/>
    <w:uiPriority w:val="99"/>
    <w:unhideWhenUsed/>
    <w:rsid w:val="008676FF"/>
    <w:rPr>
      <w:vertAlign w:val="superscript"/>
    </w:rPr>
  </w:style>
  <w:style w:type="paragraph" w:customStyle="1" w:styleId="paragraph">
    <w:name w:val="paragraph"/>
    <w:basedOn w:val="Normal"/>
    <w:rsid w:val="00B228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228E8"/>
  </w:style>
  <w:style w:type="character" w:customStyle="1" w:styleId="eop">
    <w:name w:val="eop"/>
    <w:basedOn w:val="DefaultParagraphFont"/>
    <w:rsid w:val="00B228E8"/>
  </w:style>
  <w:style w:type="character" w:customStyle="1" w:styleId="spellingerror">
    <w:name w:val="spellingerror"/>
    <w:basedOn w:val="DefaultParagraphFont"/>
    <w:rsid w:val="00B228E8"/>
  </w:style>
  <w:style w:type="paragraph" w:styleId="CommentSubject">
    <w:name w:val="annotation subject"/>
    <w:basedOn w:val="CommentText"/>
    <w:next w:val="CommentText"/>
    <w:link w:val="CommentSubjectChar"/>
    <w:uiPriority w:val="99"/>
    <w:semiHidden/>
    <w:unhideWhenUsed/>
    <w:rsid w:val="00A778A1"/>
    <w:rPr>
      <w:b/>
      <w:bCs/>
    </w:rPr>
  </w:style>
  <w:style w:type="character" w:customStyle="1" w:styleId="CommentSubjectChar">
    <w:name w:val="Comment Subject Char"/>
    <w:basedOn w:val="CommentTextChar"/>
    <w:link w:val="CommentSubject"/>
    <w:uiPriority w:val="99"/>
    <w:semiHidden/>
    <w:rsid w:val="00A778A1"/>
    <w:rPr>
      <w:b/>
      <w:bCs/>
      <w:sz w:val="20"/>
      <w:szCs w:val="20"/>
    </w:rPr>
  </w:style>
  <w:style w:type="character" w:styleId="Mention">
    <w:name w:val="Mention"/>
    <w:basedOn w:val="DefaultParagraphFont"/>
    <w:uiPriority w:val="99"/>
    <w:unhideWhenUsed/>
    <w:rsid w:val="005E0AF0"/>
    <w:rPr>
      <w:color w:val="2B579A"/>
      <w:shd w:val="clear" w:color="auto" w:fill="E1DFDD"/>
    </w:rPr>
  </w:style>
  <w:style w:type="character" w:customStyle="1" w:styleId="apple-converted-space">
    <w:name w:val="apple-converted-space"/>
    <w:basedOn w:val="DefaultParagraphFont"/>
    <w:rsid w:val="00FA51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943710">
      <w:bodyDiv w:val="1"/>
      <w:marLeft w:val="0"/>
      <w:marRight w:val="0"/>
      <w:marTop w:val="0"/>
      <w:marBottom w:val="0"/>
      <w:divBdr>
        <w:top w:val="none" w:sz="0" w:space="0" w:color="auto"/>
        <w:left w:val="none" w:sz="0" w:space="0" w:color="auto"/>
        <w:bottom w:val="none" w:sz="0" w:space="0" w:color="auto"/>
        <w:right w:val="none" w:sz="0" w:space="0" w:color="auto"/>
      </w:divBdr>
    </w:div>
    <w:div w:id="697779548">
      <w:bodyDiv w:val="1"/>
      <w:marLeft w:val="0"/>
      <w:marRight w:val="0"/>
      <w:marTop w:val="0"/>
      <w:marBottom w:val="0"/>
      <w:divBdr>
        <w:top w:val="none" w:sz="0" w:space="0" w:color="auto"/>
        <w:left w:val="none" w:sz="0" w:space="0" w:color="auto"/>
        <w:bottom w:val="none" w:sz="0" w:space="0" w:color="auto"/>
        <w:right w:val="none" w:sz="0" w:space="0" w:color="auto"/>
      </w:divBdr>
    </w:div>
    <w:div w:id="1279138240">
      <w:bodyDiv w:val="1"/>
      <w:marLeft w:val="0"/>
      <w:marRight w:val="0"/>
      <w:marTop w:val="0"/>
      <w:marBottom w:val="0"/>
      <w:divBdr>
        <w:top w:val="none" w:sz="0" w:space="0" w:color="auto"/>
        <w:left w:val="none" w:sz="0" w:space="0" w:color="auto"/>
        <w:bottom w:val="none" w:sz="0" w:space="0" w:color="auto"/>
        <w:right w:val="none" w:sz="0" w:space="0" w:color="auto"/>
      </w:divBdr>
    </w:div>
    <w:div w:id="1605309188">
      <w:bodyDiv w:val="1"/>
      <w:marLeft w:val="0"/>
      <w:marRight w:val="0"/>
      <w:marTop w:val="0"/>
      <w:marBottom w:val="0"/>
      <w:divBdr>
        <w:top w:val="none" w:sz="0" w:space="0" w:color="auto"/>
        <w:left w:val="none" w:sz="0" w:space="0" w:color="auto"/>
        <w:bottom w:val="none" w:sz="0" w:space="0" w:color="auto"/>
        <w:right w:val="none" w:sz="0" w:space="0" w:color="auto"/>
      </w:divBdr>
    </w:div>
    <w:div w:id="1986347199">
      <w:bodyDiv w:val="1"/>
      <w:marLeft w:val="0"/>
      <w:marRight w:val="0"/>
      <w:marTop w:val="0"/>
      <w:marBottom w:val="0"/>
      <w:divBdr>
        <w:top w:val="none" w:sz="0" w:space="0" w:color="auto"/>
        <w:left w:val="none" w:sz="0" w:space="0" w:color="auto"/>
        <w:bottom w:val="none" w:sz="0" w:space="0" w:color="auto"/>
        <w:right w:val="none" w:sz="0" w:space="0" w:color="auto"/>
      </w:divBdr>
    </w:div>
    <w:div w:id="2029401964">
      <w:bodyDiv w:val="1"/>
      <w:marLeft w:val="0"/>
      <w:marRight w:val="0"/>
      <w:marTop w:val="0"/>
      <w:marBottom w:val="0"/>
      <w:divBdr>
        <w:top w:val="none" w:sz="0" w:space="0" w:color="auto"/>
        <w:left w:val="none" w:sz="0" w:space="0" w:color="auto"/>
        <w:bottom w:val="none" w:sz="0" w:space="0" w:color="auto"/>
        <w:right w:val="none" w:sz="0" w:space="0" w:color="auto"/>
      </w:divBdr>
    </w:div>
    <w:div w:id="2032031615">
      <w:bodyDiv w:val="1"/>
      <w:marLeft w:val="0"/>
      <w:marRight w:val="0"/>
      <w:marTop w:val="0"/>
      <w:marBottom w:val="0"/>
      <w:divBdr>
        <w:top w:val="none" w:sz="0" w:space="0" w:color="auto"/>
        <w:left w:val="none" w:sz="0" w:space="0" w:color="auto"/>
        <w:bottom w:val="none" w:sz="0" w:space="0" w:color="auto"/>
        <w:right w:val="none" w:sz="0" w:space="0" w:color="auto"/>
      </w:divBdr>
    </w:div>
    <w:div w:id="2140760850">
      <w:bodyDiv w:val="1"/>
      <w:marLeft w:val="0"/>
      <w:marRight w:val="0"/>
      <w:marTop w:val="0"/>
      <w:marBottom w:val="0"/>
      <w:divBdr>
        <w:top w:val="none" w:sz="0" w:space="0" w:color="auto"/>
        <w:left w:val="none" w:sz="0" w:space="0" w:color="auto"/>
        <w:bottom w:val="none" w:sz="0" w:space="0" w:color="auto"/>
        <w:right w:val="none" w:sz="0" w:space="0" w:color="auto"/>
      </w:divBdr>
      <w:divsChild>
        <w:div w:id="503667581">
          <w:marLeft w:val="0"/>
          <w:marRight w:val="0"/>
          <w:marTop w:val="0"/>
          <w:marBottom w:val="0"/>
          <w:divBdr>
            <w:top w:val="none" w:sz="0" w:space="0" w:color="auto"/>
            <w:left w:val="none" w:sz="0" w:space="0" w:color="auto"/>
            <w:bottom w:val="none" w:sz="0" w:space="0" w:color="auto"/>
            <w:right w:val="none" w:sz="0" w:space="0" w:color="auto"/>
          </w:divBdr>
        </w:div>
        <w:div w:id="586571869">
          <w:marLeft w:val="0"/>
          <w:marRight w:val="0"/>
          <w:marTop w:val="0"/>
          <w:marBottom w:val="0"/>
          <w:divBdr>
            <w:top w:val="none" w:sz="0" w:space="0" w:color="auto"/>
            <w:left w:val="none" w:sz="0" w:space="0" w:color="auto"/>
            <w:bottom w:val="none" w:sz="0" w:space="0" w:color="auto"/>
            <w:right w:val="none" w:sz="0" w:space="0" w:color="auto"/>
          </w:divBdr>
        </w:div>
        <w:div w:id="626200585">
          <w:marLeft w:val="0"/>
          <w:marRight w:val="0"/>
          <w:marTop w:val="0"/>
          <w:marBottom w:val="0"/>
          <w:divBdr>
            <w:top w:val="none" w:sz="0" w:space="0" w:color="auto"/>
            <w:left w:val="none" w:sz="0" w:space="0" w:color="auto"/>
            <w:bottom w:val="none" w:sz="0" w:space="0" w:color="auto"/>
            <w:right w:val="none" w:sz="0" w:space="0" w:color="auto"/>
          </w:divBdr>
        </w:div>
        <w:div w:id="657266067">
          <w:marLeft w:val="0"/>
          <w:marRight w:val="0"/>
          <w:marTop w:val="0"/>
          <w:marBottom w:val="0"/>
          <w:divBdr>
            <w:top w:val="none" w:sz="0" w:space="0" w:color="auto"/>
            <w:left w:val="none" w:sz="0" w:space="0" w:color="auto"/>
            <w:bottom w:val="none" w:sz="0" w:space="0" w:color="auto"/>
            <w:right w:val="none" w:sz="0" w:space="0" w:color="auto"/>
          </w:divBdr>
        </w:div>
        <w:div w:id="951549071">
          <w:marLeft w:val="0"/>
          <w:marRight w:val="0"/>
          <w:marTop w:val="0"/>
          <w:marBottom w:val="0"/>
          <w:divBdr>
            <w:top w:val="none" w:sz="0" w:space="0" w:color="auto"/>
            <w:left w:val="none" w:sz="0" w:space="0" w:color="auto"/>
            <w:bottom w:val="none" w:sz="0" w:space="0" w:color="auto"/>
            <w:right w:val="none" w:sz="0" w:space="0" w:color="auto"/>
          </w:divBdr>
        </w:div>
        <w:div w:id="1890919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puc.ca.gov/about-cpuc/divisions/energy-division/der-action-pla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mailto:deractionplan@cpuc.ca.gov" TargetMode="External"/><Relationship Id="rId17" Type="http://schemas.openxmlformats.org/officeDocument/2006/relationships/hyperlink" Target="mailto:pouneh.ghaffarian@cpuc.ca.go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kenneth.holbrook@cpuc.ca.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puc.ca.gov/-/media/cpuc-website/divisions/energy-division/documents/distributed-energy-resources-action-plan/draft-der-action-plan-20-public.pdf"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apps.cpuc.ca.gov/apex/f?p=401:56:0::NO:RP,57,RIR:P5_PROCEEDING_SELECT:R2106017" TargetMode="External"/><Relationship Id="rId23" Type="http://schemas.openxmlformats.org/officeDocument/2006/relationships/footer" Target="footer3.xml"/><Relationship Id="rId10" Type="http://schemas.openxmlformats.org/officeDocument/2006/relationships/hyperlink" Target="https://cpuc.webex.com/cpuc/onstage/g.php?MTID=ea8d5a8aaa4a2b6752577d11b0ed80ab4"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pps.cpuc.ca.gov/apex/f?p=401:56:0::NO:RP,57,RIR:P5_PROCEEDING_SELECT:R2106017"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045a637-3cdd-4f4b-b16c-de55dd2e1607">
      <UserInfo>
        <DisplayName>Brown, Mary Claire</DisplayName>
        <AccountId>66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90ED8C29E0814CA85191C5C0894EFA" ma:contentTypeVersion="5" ma:contentTypeDescription="Create a new document." ma:contentTypeScope="" ma:versionID="d86f452b0d969594612146de461997a7">
  <xsd:schema xmlns:xsd="http://www.w3.org/2001/XMLSchema" xmlns:xs="http://www.w3.org/2001/XMLSchema" xmlns:p="http://schemas.microsoft.com/office/2006/metadata/properties" xmlns:ns2="363e72ea-da4c-4980-9191-79f666be8e08" xmlns:ns3="f045a637-3cdd-4f4b-b16c-de55dd2e1607" targetNamespace="http://schemas.microsoft.com/office/2006/metadata/properties" ma:root="true" ma:fieldsID="4046cda89ecf9b591139654ebe590ee8" ns2:_="" ns3:_="">
    <xsd:import namespace="363e72ea-da4c-4980-9191-79f666be8e08"/>
    <xsd:import namespace="f045a637-3cdd-4f4b-b16c-de55dd2e16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e72ea-da4c-4980-9191-79f666be8e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45a637-3cdd-4f4b-b16c-de55dd2e16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733E72-4CA1-4979-B558-4E10DDFC23A2}">
  <ds:schemaRefs>
    <ds:schemaRef ds:uri="http://schemas.microsoft.com/sharepoint/v3/contenttype/forms"/>
  </ds:schemaRefs>
</ds:datastoreItem>
</file>

<file path=customXml/itemProps2.xml><?xml version="1.0" encoding="utf-8"?>
<ds:datastoreItem xmlns:ds="http://schemas.openxmlformats.org/officeDocument/2006/customXml" ds:itemID="{3E54EF52-C049-4107-A84A-932B274175F1}">
  <ds:schemaRefs>
    <ds:schemaRef ds:uri="http://schemas.microsoft.com/office/2006/metadata/properties"/>
    <ds:schemaRef ds:uri="http://schemas.microsoft.com/office/infopath/2007/PartnerControls"/>
    <ds:schemaRef ds:uri="f045a637-3cdd-4f4b-b16c-de55dd2e1607"/>
  </ds:schemaRefs>
</ds:datastoreItem>
</file>

<file path=customXml/itemProps3.xml><?xml version="1.0" encoding="utf-8"?>
<ds:datastoreItem xmlns:ds="http://schemas.openxmlformats.org/officeDocument/2006/customXml" ds:itemID="{7361689D-686A-4D3F-9B30-F7AAC5D51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3e72ea-da4c-4980-9191-79f666be8e08"/>
    <ds:schemaRef ds:uri="f045a637-3cdd-4f4b-b16c-de55dd2e16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892</Words>
  <Characters>5085</Characters>
  <Application>Microsoft Office Word</Application>
  <DocSecurity>0</DocSecurity>
  <Lines>42</Lines>
  <Paragraphs>11</Paragraphs>
  <ScaleCrop>false</ScaleCrop>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Keishaa</dc:creator>
  <cp:keywords/>
  <dc:description/>
  <cp:lastModifiedBy>Brown, Mary Claire</cp:lastModifiedBy>
  <cp:revision>30</cp:revision>
  <dcterms:created xsi:type="dcterms:W3CDTF">2021-09-13T17:27:00Z</dcterms:created>
  <dcterms:modified xsi:type="dcterms:W3CDTF">2021-09-13T17:56:00Z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0x0101007690ED8C29E0814CA85191C5C0894EFA</vt:lpwstr>
  </property>
</Properties>
</file>