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2A77B" w14:textId="77777777" w:rsidR="00862A1D" w:rsidRPr="00E24378" w:rsidRDefault="00862A1D" w:rsidP="00E24378">
      <w:pPr>
        <w:spacing w:after="0" w:line="240" w:lineRule="auto"/>
        <w:rPr>
          <w:rFonts w:ascii="Aptos Narrow" w:hAnsi="Aptos Narrow"/>
        </w:rPr>
      </w:pPr>
    </w:p>
    <w:p w14:paraId="75C40C91" w14:textId="77777777" w:rsidR="00A87B1F" w:rsidRDefault="00A87B1F" w:rsidP="00E24378">
      <w:pPr>
        <w:spacing w:after="0" w:line="240" w:lineRule="auto"/>
        <w:rPr>
          <w:rFonts w:ascii="Aptos Narrow" w:hAnsi="Aptos Narrow"/>
        </w:rPr>
      </w:pPr>
    </w:p>
    <w:p w14:paraId="4203048E" w14:textId="77777777" w:rsidR="00ED3FFB" w:rsidRPr="00E24378" w:rsidRDefault="00ED3FFB" w:rsidP="00E24378">
      <w:pPr>
        <w:spacing w:after="0" w:line="240" w:lineRule="auto"/>
        <w:rPr>
          <w:rFonts w:ascii="Aptos Narrow" w:hAnsi="Aptos Narrow"/>
        </w:rPr>
      </w:pPr>
    </w:p>
    <w:p w14:paraId="4AF6821A" w14:textId="77777777" w:rsidR="004F54F0" w:rsidRPr="00E24378" w:rsidRDefault="007B6CC8" w:rsidP="00E24378">
      <w:pPr>
        <w:spacing w:after="0" w:line="240" w:lineRule="auto"/>
        <w:rPr>
          <w:rFonts w:ascii="Aptos Narrow" w:hAnsi="Aptos Narrow"/>
        </w:rPr>
      </w:pPr>
      <w:r w:rsidRPr="00E24378">
        <w:rPr>
          <w:rFonts w:ascii="Aptos Narrow" w:hAnsi="Aptos Narrow"/>
        </w:rPr>
        <w:t xml:space="preserve">This document is a reference guide for LSEs required to file </w:t>
      </w:r>
      <w:r w:rsidR="00862A1D" w:rsidRPr="00E24378">
        <w:rPr>
          <w:rFonts w:ascii="Aptos Narrow" w:hAnsi="Aptos Narrow"/>
        </w:rPr>
        <w:t xml:space="preserve">in the upcoming </w:t>
      </w:r>
      <w:r w:rsidR="00862A1D" w:rsidRPr="00E24378">
        <w:rPr>
          <w:rFonts w:ascii="Aptos Narrow" w:hAnsi="Aptos Narrow"/>
          <w:b/>
          <w:bCs/>
          <w:color w:val="0070C0"/>
        </w:rPr>
        <w:t>June 2, 2025, IRP compliance filing</w:t>
      </w:r>
      <w:r w:rsidR="00862A1D" w:rsidRPr="00E24378">
        <w:rPr>
          <w:rFonts w:ascii="Aptos Narrow" w:hAnsi="Aptos Narrow"/>
        </w:rPr>
        <w:t xml:space="preserve">. </w:t>
      </w:r>
    </w:p>
    <w:p w14:paraId="4260EA76" w14:textId="77777777" w:rsidR="004F54F0" w:rsidRPr="00E24378" w:rsidRDefault="004F54F0" w:rsidP="00E24378">
      <w:pPr>
        <w:spacing w:after="0" w:line="240" w:lineRule="auto"/>
        <w:rPr>
          <w:rFonts w:ascii="Aptos Narrow" w:hAnsi="Aptos Narrow"/>
        </w:rPr>
      </w:pPr>
    </w:p>
    <w:p w14:paraId="707FDBF3" w14:textId="0797201F" w:rsidR="007B6CC8" w:rsidRPr="00E24378" w:rsidRDefault="00862A1D" w:rsidP="00E24378">
      <w:pPr>
        <w:spacing w:after="0" w:line="240" w:lineRule="auto"/>
        <w:rPr>
          <w:rFonts w:ascii="Aptos Narrow" w:hAnsi="Aptos Narrow"/>
        </w:rPr>
      </w:pPr>
      <w:r w:rsidRPr="00E24378">
        <w:rPr>
          <w:rFonts w:ascii="Aptos Narrow" w:hAnsi="Aptos Narrow"/>
        </w:rPr>
        <w:t xml:space="preserve">This document is to address general questions </w:t>
      </w:r>
      <w:r w:rsidR="00DF62D6" w:rsidRPr="00E24378">
        <w:rPr>
          <w:rFonts w:ascii="Aptos Narrow" w:hAnsi="Aptos Narrow"/>
        </w:rPr>
        <w:t xml:space="preserve">or uncovered errors </w:t>
      </w:r>
      <w:r w:rsidRPr="00E24378">
        <w:rPr>
          <w:rFonts w:ascii="Aptos Narrow" w:hAnsi="Aptos Narrow"/>
        </w:rPr>
        <w:t>and p</w:t>
      </w:r>
      <w:r w:rsidR="007B6CC8" w:rsidRPr="00E24378">
        <w:rPr>
          <w:rFonts w:ascii="Aptos Narrow" w:hAnsi="Aptos Narrow"/>
        </w:rPr>
        <w:t xml:space="preserve">rovide clarifying instructions on how to fulfill the submission requirements. The </w:t>
      </w:r>
      <w:r w:rsidR="00DF62D6" w:rsidRPr="00E24378">
        <w:rPr>
          <w:rFonts w:ascii="Aptos Narrow" w:hAnsi="Aptos Narrow"/>
        </w:rPr>
        <w:t xml:space="preserve">responses </w:t>
      </w:r>
      <w:r w:rsidR="007B6CC8" w:rsidRPr="00E24378">
        <w:rPr>
          <w:rFonts w:ascii="Aptos Narrow" w:hAnsi="Aptos Narrow"/>
        </w:rPr>
        <w:t xml:space="preserve">included in this document reflect </w:t>
      </w:r>
      <w:r w:rsidR="00997808" w:rsidRPr="00E24378">
        <w:rPr>
          <w:rFonts w:ascii="Aptos Narrow" w:hAnsi="Aptos Narrow"/>
        </w:rPr>
        <w:t xml:space="preserve">many </w:t>
      </w:r>
      <w:r w:rsidR="007B6CC8" w:rsidRPr="00E24378">
        <w:rPr>
          <w:rFonts w:ascii="Aptos Narrow" w:hAnsi="Aptos Narrow"/>
        </w:rPr>
        <w:t>questions IRP staff has received from various LSEs</w:t>
      </w:r>
      <w:r w:rsidR="00997808" w:rsidRPr="00E24378">
        <w:rPr>
          <w:rFonts w:ascii="Aptos Narrow" w:hAnsi="Aptos Narrow"/>
        </w:rPr>
        <w:t xml:space="preserve"> a</w:t>
      </w:r>
      <w:r w:rsidR="00DF62D6" w:rsidRPr="00E24378">
        <w:rPr>
          <w:rFonts w:ascii="Aptos Narrow" w:hAnsi="Aptos Narrow"/>
        </w:rPr>
        <w:t xml:space="preserve">s well as </w:t>
      </w:r>
      <w:r w:rsidR="00997808" w:rsidRPr="00E24378">
        <w:rPr>
          <w:rFonts w:ascii="Aptos Narrow" w:hAnsi="Aptos Narrow"/>
        </w:rPr>
        <w:t>the RDT “Office Hours” conducted on May 6, 2025</w:t>
      </w:r>
      <w:r w:rsidR="007B6CC8" w:rsidRPr="00E24378">
        <w:rPr>
          <w:rFonts w:ascii="Aptos Narrow" w:hAnsi="Aptos Narrow"/>
        </w:rPr>
        <w:t>.</w:t>
      </w:r>
    </w:p>
    <w:p w14:paraId="6BBC0539" w14:textId="77777777" w:rsidR="007B6CC8" w:rsidRPr="00E24378" w:rsidRDefault="007B6CC8" w:rsidP="00E24378">
      <w:pPr>
        <w:spacing w:after="0" w:line="240" w:lineRule="auto"/>
        <w:rPr>
          <w:rFonts w:ascii="Aptos Narrow" w:hAnsi="Aptos Narrow"/>
        </w:rPr>
      </w:pPr>
      <w:r w:rsidRPr="00E24378">
        <w:rPr>
          <w:rFonts w:ascii="Aptos Narrow" w:hAnsi="Aptos Narrow"/>
        </w:rPr>
        <w:t xml:space="preserve"> </w:t>
      </w:r>
    </w:p>
    <w:p w14:paraId="5769DACC" w14:textId="38330E7B" w:rsidR="00B96EE6" w:rsidRDefault="00B96EE6" w:rsidP="00E24378">
      <w:pPr>
        <w:spacing w:after="0" w:line="240" w:lineRule="auto"/>
        <w:rPr>
          <w:rFonts w:ascii="Aptos Narrow" w:hAnsi="Aptos Narrow"/>
        </w:rPr>
      </w:pPr>
      <w:r>
        <w:rPr>
          <w:rFonts w:ascii="Aptos Narrow" w:hAnsi="Aptos Narrow"/>
        </w:rPr>
        <w:t xml:space="preserve">We have produced a Table of Contents on the following page which lists general LSE questions </w:t>
      </w:r>
      <w:r w:rsidR="009109E7">
        <w:rPr>
          <w:rFonts w:ascii="Aptos Narrow" w:hAnsi="Aptos Narrow"/>
        </w:rPr>
        <w:t xml:space="preserve">received </w:t>
      </w:r>
      <w:r w:rsidR="00DA4CBF">
        <w:rPr>
          <w:rFonts w:ascii="Aptos Narrow" w:hAnsi="Aptos Narrow"/>
        </w:rPr>
        <w:t>with</w:t>
      </w:r>
      <w:r>
        <w:rPr>
          <w:rFonts w:ascii="Aptos Narrow" w:hAnsi="Aptos Narrow"/>
        </w:rPr>
        <w:t xml:space="preserve"> the coinciding page number. </w:t>
      </w:r>
    </w:p>
    <w:p w14:paraId="5E479CFA" w14:textId="77777777" w:rsidR="00B96EE6" w:rsidRDefault="00B96EE6" w:rsidP="00E24378">
      <w:pPr>
        <w:spacing w:after="0" w:line="240" w:lineRule="auto"/>
        <w:rPr>
          <w:rFonts w:ascii="Aptos Narrow" w:hAnsi="Aptos Narrow"/>
        </w:rPr>
      </w:pPr>
    </w:p>
    <w:p w14:paraId="45C44BE9" w14:textId="33587B9A" w:rsidR="007B6CC8" w:rsidRPr="00E24378" w:rsidRDefault="007B6CC8" w:rsidP="00E24378">
      <w:pPr>
        <w:spacing w:after="0" w:line="240" w:lineRule="auto"/>
        <w:rPr>
          <w:rFonts w:ascii="Aptos Narrow" w:hAnsi="Aptos Narrow"/>
        </w:rPr>
      </w:pPr>
      <w:r w:rsidRPr="00E24378">
        <w:rPr>
          <w:rFonts w:ascii="Aptos Narrow" w:hAnsi="Aptos Narrow"/>
        </w:rPr>
        <w:t xml:space="preserve">This </w:t>
      </w:r>
      <w:r w:rsidR="00B96EE6">
        <w:rPr>
          <w:rFonts w:ascii="Aptos Narrow" w:hAnsi="Aptos Narrow"/>
        </w:rPr>
        <w:t xml:space="preserve">document is intended to </w:t>
      </w:r>
      <w:r w:rsidRPr="00E24378">
        <w:rPr>
          <w:rFonts w:ascii="Aptos Narrow" w:hAnsi="Aptos Narrow"/>
        </w:rPr>
        <w:t xml:space="preserve">serve as a living document. </w:t>
      </w:r>
      <w:r w:rsidR="00DF62D6" w:rsidRPr="00E24378">
        <w:rPr>
          <w:rFonts w:ascii="Aptos Narrow" w:hAnsi="Aptos Narrow"/>
        </w:rPr>
        <w:t xml:space="preserve">The goal is for </w:t>
      </w:r>
      <w:r w:rsidRPr="00E24378">
        <w:rPr>
          <w:rFonts w:ascii="Aptos Narrow" w:hAnsi="Aptos Narrow"/>
        </w:rPr>
        <w:t xml:space="preserve">IRP staff to update this document as new questions arise. </w:t>
      </w:r>
      <w:r w:rsidR="00DF62D6" w:rsidRPr="00E24378">
        <w:rPr>
          <w:rFonts w:ascii="Aptos Narrow" w:hAnsi="Aptos Narrow"/>
        </w:rPr>
        <w:t xml:space="preserve"> </w:t>
      </w:r>
      <w:r w:rsidR="00997808" w:rsidRPr="00E24378">
        <w:rPr>
          <w:rFonts w:ascii="Aptos Narrow" w:hAnsi="Aptos Narrow"/>
        </w:rPr>
        <w:t>Note</w:t>
      </w:r>
      <w:r w:rsidR="006E5EDD" w:rsidRPr="00E24378">
        <w:rPr>
          <w:rFonts w:ascii="Aptos Narrow" w:hAnsi="Aptos Narrow"/>
        </w:rPr>
        <w:t xml:space="preserve"> #</w:t>
      </w:r>
      <w:r w:rsidR="00997808" w:rsidRPr="00E24378">
        <w:rPr>
          <w:rFonts w:ascii="Aptos Narrow" w:hAnsi="Aptos Narrow"/>
        </w:rPr>
        <w:t xml:space="preserve">: </w:t>
      </w:r>
      <w:r w:rsidR="006E5EDD" w:rsidRPr="00E24378">
        <w:rPr>
          <w:rFonts w:ascii="Aptos Narrow" w:hAnsi="Aptos Narrow"/>
        </w:rPr>
        <w:t>A</w:t>
      </w:r>
      <w:r w:rsidR="00997808" w:rsidRPr="00E24378">
        <w:rPr>
          <w:rFonts w:ascii="Aptos Narrow" w:hAnsi="Aptos Narrow"/>
        </w:rPr>
        <w:t xml:space="preserve">s new questions are added to the document, they will be marked with an asterisk (*). </w:t>
      </w:r>
      <w:r w:rsidRPr="00E24378">
        <w:rPr>
          <w:rFonts w:ascii="Aptos Narrow" w:hAnsi="Aptos Narrow"/>
        </w:rPr>
        <w:t xml:space="preserve">All updates will be posted to the IRP Procurement Track webpage. </w:t>
      </w:r>
    </w:p>
    <w:p w14:paraId="1D22F375" w14:textId="77777777" w:rsidR="007B6CC8" w:rsidRPr="00E24378" w:rsidRDefault="007B6CC8" w:rsidP="00E24378">
      <w:pPr>
        <w:spacing w:after="0" w:line="240" w:lineRule="auto"/>
        <w:rPr>
          <w:rFonts w:ascii="Aptos Narrow" w:hAnsi="Aptos Narrow"/>
        </w:rPr>
      </w:pPr>
    </w:p>
    <w:p w14:paraId="6F5FAAFB" w14:textId="77777777" w:rsidR="007B6CC8" w:rsidRPr="00E24378" w:rsidRDefault="007B6CC8" w:rsidP="00E24378">
      <w:pPr>
        <w:spacing w:after="0" w:line="240" w:lineRule="auto"/>
        <w:rPr>
          <w:rFonts w:ascii="Aptos Narrow" w:hAnsi="Aptos Narrow"/>
        </w:rPr>
      </w:pPr>
    </w:p>
    <w:p w14:paraId="651071B1" w14:textId="77777777" w:rsidR="005D2A75" w:rsidRDefault="005D2A75" w:rsidP="0051779D">
      <w:pPr>
        <w:tabs>
          <w:tab w:val="left" w:pos="8550"/>
          <w:tab w:val="left" w:pos="8640"/>
        </w:tabs>
        <w:spacing w:after="0" w:line="240" w:lineRule="auto"/>
        <w:rPr>
          <w:rFonts w:ascii="Aptos Narrow" w:hAnsi="Aptos Narrow"/>
        </w:rPr>
      </w:pPr>
    </w:p>
    <w:p w14:paraId="1DAAE79B" w14:textId="77777777" w:rsidR="005D2A75" w:rsidRDefault="005D2A75" w:rsidP="0051779D">
      <w:pPr>
        <w:tabs>
          <w:tab w:val="left" w:pos="8550"/>
          <w:tab w:val="left" w:pos="8640"/>
        </w:tabs>
        <w:spacing w:after="0" w:line="240" w:lineRule="auto"/>
        <w:rPr>
          <w:rFonts w:ascii="Aptos Narrow" w:hAnsi="Aptos Narrow"/>
        </w:rPr>
      </w:pPr>
    </w:p>
    <w:p w14:paraId="1E653A14" w14:textId="77777777" w:rsidR="005D2A75" w:rsidRDefault="005D2A75" w:rsidP="0051779D">
      <w:pPr>
        <w:tabs>
          <w:tab w:val="left" w:pos="8550"/>
          <w:tab w:val="left" w:pos="8640"/>
        </w:tabs>
        <w:spacing w:after="0" w:line="240" w:lineRule="auto"/>
        <w:rPr>
          <w:rFonts w:ascii="Aptos Narrow" w:hAnsi="Aptos Narrow"/>
        </w:rPr>
      </w:pPr>
    </w:p>
    <w:p w14:paraId="2877E671" w14:textId="77777777" w:rsidR="005D2A75" w:rsidRDefault="005D2A75" w:rsidP="0051779D">
      <w:pPr>
        <w:tabs>
          <w:tab w:val="left" w:pos="8550"/>
          <w:tab w:val="left" w:pos="8640"/>
        </w:tabs>
        <w:spacing w:after="0" w:line="240" w:lineRule="auto"/>
        <w:rPr>
          <w:rFonts w:ascii="Aptos Narrow" w:hAnsi="Aptos Narrow"/>
        </w:rPr>
      </w:pPr>
    </w:p>
    <w:p w14:paraId="4160CB84" w14:textId="77777777" w:rsidR="005D2A75" w:rsidRDefault="005D2A75" w:rsidP="0051779D">
      <w:pPr>
        <w:tabs>
          <w:tab w:val="left" w:pos="8550"/>
          <w:tab w:val="left" w:pos="8640"/>
        </w:tabs>
        <w:spacing w:after="0" w:line="240" w:lineRule="auto"/>
        <w:rPr>
          <w:rFonts w:ascii="Aptos Narrow" w:hAnsi="Aptos Narrow"/>
        </w:rPr>
      </w:pPr>
    </w:p>
    <w:p w14:paraId="0C125135" w14:textId="77777777" w:rsidR="005D2A75" w:rsidRDefault="005D2A75" w:rsidP="0051779D">
      <w:pPr>
        <w:tabs>
          <w:tab w:val="left" w:pos="8550"/>
          <w:tab w:val="left" w:pos="8640"/>
        </w:tabs>
        <w:spacing w:after="0" w:line="240" w:lineRule="auto"/>
        <w:rPr>
          <w:rFonts w:ascii="Aptos Narrow" w:hAnsi="Aptos Narrow"/>
        </w:rPr>
      </w:pPr>
    </w:p>
    <w:p w14:paraId="739EC88A" w14:textId="77777777" w:rsidR="005D2A75" w:rsidRDefault="005D2A75" w:rsidP="0051779D">
      <w:pPr>
        <w:tabs>
          <w:tab w:val="left" w:pos="8550"/>
          <w:tab w:val="left" w:pos="8640"/>
        </w:tabs>
        <w:spacing w:after="0" w:line="240" w:lineRule="auto"/>
        <w:rPr>
          <w:rFonts w:ascii="Aptos Narrow" w:hAnsi="Aptos Narrow"/>
        </w:rPr>
      </w:pPr>
    </w:p>
    <w:p w14:paraId="2DA2A867" w14:textId="77777777" w:rsidR="005D2A75" w:rsidRDefault="005D2A75" w:rsidP="0051779D">
      <w:pPr>
        <w:tabs>
          <w:tab w:val="left" w:pos="8550"/>
          <w:tab w:val="left" w:pos="8640"/>
        </w:tabs>
        <w:spacing w:after="0" w:line="240" w:lineRule="auto"/>
        <w:rPr>
          <w:rFonts w:ascii="Aptos Narrow" w:hAnsi="Aptos Narrow"/>
        </w:rPr>
      </w:pPr>
    </w:p>
    <w:p w14:paraId="4D4A8C87" w14:textId="77777777" w:rsidR="00B96EE6" w:rsidRDefault="00B96EE6" w:rsidP="0051779D">
      <w:pPr>
        <w:tabs>
          <w:tab w:val="left" w:pos="8550"/>
          <w:tab w:val="left" w:pos="8640"/>
        </w:tabs>
        <w:spacing w:after="0" w:line="240" w:lineRule="auto"/>
        <w:rPr>
          <w:rFonts w:ascii="Aptos Narrow" w:hAnsi="Aptos Narrow"/>
        </w:rPr>
      </w:pPr>
    </w:p>
    <w:p w14:paraId="494CA4D3" w14:textId="77777777" w:rsidR="005D2A75" w:rsidRDefault="005D2A75" w:rsidP="0051779D">
      <w:pPr>
        <w:tabs>
          <w:tab w:val="left" w:pos="8550"/>
          <w:tab w:val="left" w:pos="8640"/>
        </w:tabs>
        <w:spacing w:after="0" w:line="240" w:lineRule="auto"/>
        <w:rPr>
          <w:rFonts w:ascii="Aptos Narrow" w:hAnsi="Aptos Narrow"/>
        </w:rPr>
      </w:pPr>
    </w:p>
    <w:p w14:paraId="11DF54E1" w14:textId="77777777" w:rsidR="005D2A75" w:rsidRDefault="005D2A75" w:rsidP="0051779D">
      <w:pPr>
        <w:tabs>
          <w:tab w:val="left" w:pos="8550"/>
          <w:tab w:val="left" w:pos="8640"/>
        </w:tabs>
        <w:spacing w:after="0" w:line="240" w:lineRule="auto"/>
        <w:rPr>
          <w:rFonts w:ascii="Aptos Narrow" w:hAnsi="Aptos Narrow"/>
        </w:rPr>
      </w:pPr>
    </w:p>
    <w:p w14:paraId="7710C18B" w14:textId="77777777" w:rsidR="005D2A75" w:rsidRDefault="005D2A75" w:rsidP="0051779D">
      <w:pPr>
        <w:tabs>
          <w:tab w:val="left" w:pos="8550"/>
          <w:tab w:val="left" w:pos="8640"/>
        </w:tabs>
        <w:spacing w:after="0" w:line="240" w:lineRule="auto"/>
        <w:rPr>
          <w:rFonts w:ascii="Aptos Narrow" w:hAnsi="Aptos Narrow"/>
        </w:rPr>
      </w:pPr>
    </w:p>
    <w:p w14:paraId="529D13A8" w14:textId="77777777" w:rsidR="005D2A75" w:rsidRDefault="005D2A75" w:rsidP="0051779D">
      <w:pPr>
        <w:tabs>
          <w:tab w:val="left" w:pos="8550"/>
          <w:tab w:val="left" w:pos="8640"/>
        </w:tabs>
        <w:spacing w:after="0" w:line="240" w:lineRule="auto"/>
        <w:rPr>
          <w:rFonts w:ascii="Aptos Narrow" w:hAnsi="Aptos Narrow"/>
        </w:rPr>
      </w:pPr>
    </w:p>
    <w:p w14:paraId="200C20DD" w14:textId="77777777" w:rsidR="005D2A75" w:rsidRDefault="005D2A75" w:rsidP="0051779D">
      <w:pPr>
        <w:tabs>
          <w:tab w:val="left" w:pos="8550"/>
          <w:tab w:val="left" w:pos="8640"/>
        </w:tabs>
        <w:spacing w:after="0" w:line="240" w:lineRule="auto"/>
        <w:rPr>
          <w:rFonts w:ascii="Aptos Narrow" w:hAnsi="Aptos Narrow"/>
        </w:rPr>
      </w:pPr>
    </w:p>
    <w:p w14:paraId="48F96979" w14:textId="77777777" w:rsidR="005D2A75" w:rsidRDefault="005D2A75" w:rsidP="0051779D">
      <w:pPr>
        <w:tabs>
          <w:tab w:val="left" w:pos="8550"/>
          <w:tab w:val="left" w:pos="8640"/>
        </w:tabs>
        <w:spacing w:after="0" w:line="240" w:lineRule="auto"/>
        <w:rPr>
          <w:rFonts w:ascii="Aptos Narrow" w:hAnsi="Aptos Narrow"/>
        </w:rPr>
      </w:pPr>
    </w:p>
    <w:p w14:paraId="52915498" w14:textId="77777777" w:rsidR="005D2A75" w:rsidRDefault="005D2A75" w:rsidP="0051779D">
      <w:pPr>
        <w:tabs>
          <w:tab w:val="left" w:pos="8550"/>
          <w:tab w:val="left" w:pos="8640"/>
        </w:tabs>
        <w:spacing w:after="0" w:line="240" w:lineRule="auto"/>
        <w:rPr>
          <w:rFonts w:ascii="Aptos Narrow" w:hAnsi="Aptos Narrow"/>
        </w:rPr>
      </w:pPr>
    </w:p>
    <w:p w14:paraId="0BC0853A" w14:textId="77777777" w:rsidR="005D2A75" w:rsidRDefault="005D2A75" w:rsidP="0051779D">
      <w:pPr>
        <w:tabs>
          <w:tab w:val="left" w:pos="8550"/>
          <w:tab w:val="left" w:pos="8640"/>
        </w:tabs>
        <w:spacing w:after="0" w:line="240" w:lineRule="auto"/>
        <w:rPr>
          <w:rFonts w:ascii="Aptos Narrow" w:hAnsi="Aptos Narrow"/>
        </w:rPr>
      </w:pPr>
    </w:p>
    <w:p w14:paraId="395A2807" w14:textId="77777777" w:rsidR="005D2A75" w:rsidRDefault="005D2A75" w:rsidP="0051779D">
      <w:pPr>
        <w:tabs>
          <w:tab w:val="left" w:pos="8550"/>
          <w:tab w:val="left" w:pos="8640"/>
        </w:tabs>
        <w:spacing w:after="0" w:line="240" w:lineRule="auto"/>
        <w:rPr>
          <w:rFonts w:ascii="Aptos Narrow" w:hAnsi="Aptos Narrow"/>
        </w:rPr>
      </w:pPr>
    </w:p>
    <w:p w14:paraId="6DAC0222" w14:textId="77777777" w:rsidR="005D2A75" w:rsidRDefault="005D2A75" w:rsidP="0051779D">
      <w:pPr>
        <w:tabs>
          <w:tab w:val="left" w:pos="8550"/>
          <w:tab w:val="left" w:pos="8640"/>
        </w:tabs>
        <w:spacing w:after="0" w:line="240" w:lineRule="auto"/>
        <w:rPr>
          <w:rFonts w:ascii="Aptos Narrow" w:hAnsi="Aptos Narrow"/>
        </w:rPr>
      </w:pPr>
    </w:p>
    <w:p w14:paraId="37DDA28F" w14:textId="77777777" w:rsidR="005D2A75" w:rsidRDefault="005D2A75" w:rsidP="0051779D">
      <w:pPr>
        <w:tabs>
          <w:tab w:val="left" w:pos="8550"/>
          <w:tab w:val="left" w:pos="8640"/>
        </w:tabs>
        <w:spacing w:after="0" w:line="240" w:lineRule="auto"/>
        <w:rPr>
          <w:rFonts w:ascii="Aptos Narrow" w:hAnsi="Aptos Narrow"/>
        </w:rPr>
      </w:pPr>
    </w:p>
    <w:p w14:paraId="660F7359" w14:textId="77777777" w:rsidR="005D2A75" w:rsidRDefault="005D2A75" w:rsidP="0051779D">
      <w:pPr>
        <w:tabs>
          <w:tab w:val="left" w:pos="8550"/>
          <w:tab w:val="left" w:pos="8640"/>
        </w:tabs>
        <w:spacing w:after="0" w:line="240" w:lineRule="auto"/>
        <w:rPr>
          <w:rFonts w:ascii="Aptos Narrow" w:hAnsi="Aptos Narrow"/>
        </w:rPr>
      </w:pPr>
    </w:p>
    <w:p w14:paraId="63AB4157" w14:textId="0A6124DB" w:rsidR="007B6CC8" w:rsidRPr="00E24378" w:rsidRDefault="005D2A75" w:rsidP="0051779D">
      <w:pPr>
        <w:tabs>
          <w:tab w:val="left" w:pos="8550"/>
          <w:tab w:val="left" w:pos="8640"/>
        </w:tabs>
        <w:spacing w:after="0" w:line="240" w:lineRule="auto"/>
        <w:rPr>
          <w:rFonts w:ascii="Aptos Narrow" w:hAnsi="Aptos Narrow"/>
        </w:rPr>
      </w:pPr>
      <w:r w:rsidRPr="007B6CC8">
        <w:rPr>
          <w:rFonts w:ascii="Aptos Narrow" w:hAnsi="Aptos Narrow"/>
          <w:i/>
          <w:iCs/>
          <w:sz w:val="20"/>
          <w:szCs w:val="20"/>
        </w:rPr>
        <w:t xml:space="preserve">Version </w:t>
      </w:r>
      <w:r w:rsidR="00F14C8D">
        <w:rPr>
          <w:rFonts w:ascii="Aptos Narrow" w:hAnsi="Aptos Narrow"/>
          <w:i/>
          <w:iCs/>
          <w:sz w:val="20"/>
          <w:szCs w:val="20"/>
        </w:rPr>
        <w:t>2</w:t>
      </w:r>
      <w:r w:rsidRPr="007B6CC8">
        <w:rPr>
          <w:rFonts w:ascii="Aptos Narrow" w:hAnsi="Aptos Narrow"/>
          <w:i/>
          <w:iCs/>
          <w:sz w:val="20"/>
          <w:szCs w:val="20"/>
        </w:rPr>
        <w:t>, Rev. 5/</w:t>
      </w:r>
      <w:r w:rsidR="00F14C8D">
        <w:rPr>
          <w:rFonts w:ascii="Aptos Narrow" w:hAnsi="Aptos Narrow"/>
          <w:i/>
          <w:iCs/>
          <w:sz w:val="20"/>
          <w:szCs w:val="20"/>
        </w:rPr>
        <w:t>22</w:t>
      </w:r>
      <w:r w:rsidRPr="007B6CC8">
        <w:rPr>
          <w:rFonts w:ascii="Aptos Narrow" w:hAnsi="Aptos Narrow"/>
          <w:i/>
          <w:iCs/>
          <w:sz w:val="20"/>
          <w:szCs w:val="20"/>
        </w:rPr>
        <w:t>/2025</w:t>
      </w:r>
      <w:r>
        <w:rPr>
          <w:rFonts w:ascii="Aptos Narrow" w:hAnsi="Aptos Narrow"/>
          <w:i/>
          <w:iCs/>
          <w:sz w:val="20"/>
          <w:szCs w:val="20"/>
        </w:rPr>
        <w:tab/>
      </w:r>
      <w:r>
        <w:rPr>
          <w:rFonts w:ascii="Aptos Narrow" w:hAnsi="Aptos Narrow"/>
          <w:i/>
          <w:iCs/>
          <w:sz w:val="20"/>
          <w:szCs w:val="20"/>
        </w:rPr>
        <w:tab/>
      </w:r>
      <w:r w:rsidR="007B6CC8" w:rsidRPr="00E24378">
        <w:rPr>
          <w:rFonts w:ascii="Aptos Narrow" w:hAnsi="Aptos Narrow"/>
        </w:rPr>
        <w:br w:type="page"/>
      </w:r>
    </w:p>
    <w:tbl>
      <w:tblPr>
        <w:tblpPr w:leftFromText="180" w:rightFromText="180" w:vertAnchor="text" w:horzAnchor="margin" w:tblpX="-180" w:tblpY="-70"/>
        <w:tblW w:w="10170" w:type="dxa"/>
        <w:tblLook w:val="04A0" w:firstRow="1" w:lastRow="0" w:firstColumn="1" w:lastColumn="0" w:noHBand="0" w:noVBand="1"/>
      </w:tblPr>
      <w:tblGrid>
        <w:gridCol w:w="503"/>
        <w:gridCol w:w="8720"/>
        <w:gridCol w:w="947"/>
      </w:tblGrid>
      <w:tr w:rsidR="00901FC8" w:rsidRPr="00901FC8" w14:paraId="480798E7" w14:textId="77777777" w:rsidTr="007F42E5">
        <w:trPr>
          <w:trHeight w:val="732"/>
        </w:trPr>
        <w:tc>
          <w:tcPr>
            <w:tcW w:w="503" w:type="dxa"/>
            <w:tcBorders>
              <w:top w:val="nil"/>
              <w:left w:val="nil"/>
              <w:bottom w:val="nil"/>
              <w:right w:val="nil"/>
            </w:tcBorders>
            <w:shd w:val="clear" w:color="auto" w:fill="auto"/>
            <w:noWrap/>
            <w:vAlign w:val="center"/>
            <w:hideMark/>
          </w:tcPr>
          <w:p w14:paraId="0B5DC05C" w14:textId="77777777" w:rsidR="00901FC8" w:rsidRPr="007F42E5" w:rsidRDefault="00901FC8" w:rsidP="007F42E5">
            <w:pPr>
              <w:spacing w:after="0" w:line="240" w:lineRule="auto"/>
              <w:rPr>
                <w:rFonts w:ascii="Times New Roman" w:eastAsia="Times New Roman" w:hAnsi="Times New Roman" w:cs="Times New Roman"/>
                <w:kern w:val="0"/>
                <w:sz w:val="36"/>
                <w:szCs w:val="36"/>
                <w14:ligatures w14:val="none"/>
              </w:rPr>
            </w:pPr>
          </w:p>
        </w:tc>
        <w:tc>
          <w:tcPr>
            <w:tcW w:w="9667" w:type="dxa"/>
            <w:gridSpan w:val="2"/>
            <w:tcBorders>
              <w:top w:val="nil"/>
              <w:left w:val="nil"/>
              <w:bottom w:val="nil"/>
              <w:right w:val="nil"/>
            </w:tcBorders>
            <w:shd w:val="clear" w:color="auto" w:fill="auto"/>
            <w:noWrap/>
            <w:vAlign w:val="center"/>
            <w:hideMark/>
          </w:tcPr>
          <w:p w14:paraId="26A94D4F" w14:textId="77777777" w:rsidR="00901FC8" w:rsidRPr="007F42E5" w:rsidRDefault="00901FC8" w:rsidP="007F42E5">
            <w:pPr>
              <w:spacing w:after="0" w:line="240" w:lineRule="auto"/>
              <w:jc w:val="center"/>
              <w:rPr>
                <w:rFonts w:ascii="Aptos Narrow" w:eastAsia="Times New Roman" w:hAnsi="Aptos Narrow" w:cs="Times New Roman"/>
                <w:b/>
                <w:bCs/>
                <w:color w:val="000000"/>
                <w:kern w:val="0"/>
                <w:sz w:val="36"/>
                <w:szCs w:val="36"/>
                <w14:ligatures w14:val="none"/>
              </w:rPr>
            </w:pPr>
            <w:r w:rsidRPr="007F42E5">
              <w:rPr>
                <w:rFonts w:ascii="Aptos Narrow" w:eastAsia="Times New Roman" w:hAnsi="Aptos Narrow" w:cs="Times New Roman"/>
                <w:b/>
                <w:bCs/>
                <w:color w:val="000000"/>
                <w:kern w:val="0"/>
                <w:sz w:val="36"/>
                <w:szCs w:val="36"/>
                <w14:ligatures w14:val="none"/>
              </w:rPr>
              <w:t>Table Of Contents</w:t>
            </w:r>
          </w:p>
        </w:tc>
      </w:tr>
      <w:tr w:rsidR="00901FC8" w:rsidRPr="00901FC8" w14:paraId="06D41BD8" w14:textId="77777777" w:rsidTr="007F42E5">
        <w:trPr>
          <w:trHeight w:val="330"/>
        </w:trPr>
        <w:tc>
          <w:tcPr>
            <w:tcW w:w="503" w:type="dxa"/>
            <w:tcBorders>
              <w:top w:val="nil"/>
              <w:left w:val="nil"/>
              <w:bottom w:val="single" w:sz="4" w:space="0" w:color="auto"/>
              <w:right w:val="single" w:sz="4" w:space="0" w:color="auto"/>
            </w:tcBorders>
            <w:shd w:val="clear" w:color="auto" w:fill="auto"/>
            <w:noWrap/>
            <w:vAlign w:val="center"/>
            <w:hideMark/>
          </w:tcPr>
          <w:p w14:paraId="6681C183" w14:textId="77777777" w:rsidR="00901FC8" w:rsidRPr="00901FC8" w:rsidRDefault="00901FC8" w:rsidP="007F42E5">
            <w:pPr>
              <w:spacing w:after="0" w:line="240" w:lineRule="auto"/>
              <w:jc w:val="center"/>
              <w:rPr>
                <w:rFonts w:ascii="Aptos Narrow" w:eastAsia="Times New Roman" w:hAnsi="Aptos Narrow" w:cs="Times New Roman"/>
                <w:color w:val="000000"/>
                <w:kern w:val="0"/>
                <w:sz w:val="21"/>
                <w:szCs w:val="21"/>
                <w14:ligatures w14:val="none"/>
              </w:rPr>
            </w:pPr>
            <w:r w:rsidRPr="00901FC8">
              <w:rPr>
                <w:rFonts w:ascii="Aptos Narrow" w:eastAsia="Times New Roman" w:hAnsi="Aptos Narrow" w:cs="Times New Roman"/>
                <w:color w:val="000000"/>
                <w:kern w:val="0"/>
                <w:sz w:val="21"/>
                <w:szCs w:val="21"/>
                <w14:ligatures w14:val="none"/>
              </w:rPr>
              <w:t> </w:t>
            </w:r>
          </w:p>
        </w:tc>
        <w:tc>
          <w:tcPr>
            <w:tcW w:w="8720" w:type="dxa"/>
            <w:tcBorders>
              <w:top w:val="single" w:sz="4" w:space="0" w:color="auto"/>
              <w:left w:val="nil"/>
              <w:bottom w:val="single" w:sz="4" w:space="0" w:color="auto"/>
              <w:right w:val="single" w:sz="4" w:space="0" w:color="auto"/>
            </w:tcBorders>
            <w:shd w:val="clear" w:color="000000" w:fill="F2F2F2"/>
            <w:noWrap/>
            <w:vAlign w:val="bottom"/>
            <w:hideMark/>
          </w:tcPr>
          <w:p w14:paraId="1AE9B880" w14:textId="77777777" w:rsidR="00901FC8" w:rsidRPr="00901FC8" w:rsidRDefault="00901FC8" w:rsidP="007F42E5">
            <w:pPr>
              <w:spacing w:after="0" w:line="240" w:lineRule="auto"/>
              <w:jc w:val="center"/>
              <w:rPr>
                <w:rFonts w:ascii="Aptos Narrow" w:eastAsia="Times New Roman" w:hAnsi="Aptos Narrow" w:cs="Times New Roman"/>
                <w:b/>
                <w:bCs/>
                <w:color w:val="000000"/>
                <w:kern w:val="0"/>
                <w14:ligatures w14:val="none"/>
              </w:rPr>
            </w:pPr>
            <w:r w:rsidRPr="00901FC8">
              <w:rPr>
                <w:rFonts w:ascii="Aptos Narrow" w:eastAsia="Times New Roman" w:hAnsi="Aptos Narrow" w:cs="Times New Roman"/>
                <w:b/>
                <w:bCs/>
                <w:color w:val="000000"/>
                <w:kern w:val="0"/>
                <w14:ligatures w14:val="none"/>
              </w:rPr>
              <w:t>LSE Questions</w:t>
            </w:r>
          </w:p>
        </w:tc>
        <w:tc>
          <w:tcPr>
            <w:tcW w:w="947" w:type="dxa"/>
            <w:tcBorders>
              <w:top w:val="single" w:sz="4" w:space="0" w:color="auto"/>
              <w:left w:val="nil"/>
              <w:bottom w:val="single" w:sz="4" w:space="0" w:color="auto"/>
              <w:right w:val="single" w:sz="4" w:space="0" w:color="auto"/>
            </w:tcBorders>
            <w:shd w:val="clear" w:color="000000" w:fill="F2F2F2"/>
            <w:noWrap/>
            <w:vAlign w:val="center"/>
            <w:hideMark/>
          </w:tcPr>
          <w:p w14:paraId="1357CE49" w14:textId="77777777" w:rsidR="00901FC8" w:rsidRPr="00901FC8" w:rsidRDefault="00901FC8" w:rsidP="007F42E5">
            <w:pPr>
              <w:spacing w:after="0" w:line="240" w:lineRule="auto"/>
              <w:jc w:val="center"/>
              <w:rPr>
                <w:rFonts w:ascii="Aptos Narrow" w:eastAsia="Times New Roman" w:hAnsi="Aptos Narrow" w:cs="Times New Roman"/>
                <w:b/>
                <w:bCs/>
                <w:color w:val="000000"/>
                <w:kern w:val="0"/>
                <w14:ligatures w14:val="none"/>
              </w:rPr>
            </w:pPr>
            <w:r w:rsidRPr="00901FC8">
              <w:rPr>
                <w:rFonts w:ascii="Aptos Narrow" w:eastAsia="Times New Roman" w:hAnsi="Aptos Narrow" w:cs="Times New Roman"/>
                <w:b/>
                <w:bCs/>
                <w:color w:val="000000"/>
                <w:kern w:val="0"/>
                <w14:ligatures w14:val="none"/>
              </w:rPr>
              <w:t>Page #</w:t>
            </w:r>
          </w:p>
        </w:tc>
      </w:tr>
      <w:tr w:rsidR="00901FC8" w:rsidRPr="00901FC8" w14:paraId="38538D19" w14:textId="77777777" w:rsidTr="007F42E5">
        <w:trPr>
          <w:trHeight w:val="624"/>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14:paraId="2A133C89" w14:textId="77777777" w:rsidR="00901FC8" w:rsidRPr="00901FC8" w:rsidRDefault="00901FC8" w:rsidP="007F42E5">
            <w:pPr>
              <w:spacing w:after="0" w:line="240" w:lineRule="auto"/>
              <w:jc w:val="center"/>
              <w:rPr>
                <w:rFonts w:ascii="Aptos Narrow" w:eastAsia="Times New Roman" w:hAnsi="Aptos Narrow" w:cs="Times New Roman"/>
                <w:color w:val="000000"/>
                <w:kern w:val="0"/>
                <w:sz w:val="21"/>
                <w:szCs w:val="21"/>
                <w14:ligatures w14:val="none"/>
              </w:rPr>
            </w:pPr>
            <w:r w:rsidRPr="00901FC8">
              <w:rPr>
                <w:rFonts w:ascii="Aptos Narrow" w:eastAsia="Times New Roman" w:hAnsi="Aptos Narrow" w:cs="Times New Roman"/>
                <w:color w:val="000000"/>
                <w:kern w:val="0"/>
                <w:sz w:val="21"/>
                <w:szCs w:val="21"/>
                <w14:ligatures w14:val="none"/>
              </w:rPr>
              <w:t>1</w:t>
            </w:r>
          </w:p>
        </w:tc>
        <w:tc>
          <w:tcPr>
            <w:tcW w:w="8720" w:type="dxa"/>
            <w:tcBorders>
              <w:top w:val="nil"/>
              <w:left w:val="nil"/>
              <w:bottom w:val="single" w:sz="4" w:space="0" w:color="auto"/>
              <w:right w:val="single" w:sz="4" w:space="0" w:color="auto"/>
            </w:tcBorders>
            <w:shd w:val="clear" w:color="auto" w:fill="auto"/>
            <w:hideMark/>
          </w:tcPr>
          <w:p w14:paraId="3F06146F" w14:textId="77777777" w:rsidR="00901FC8" w:rsidRPr="00901FC8" w:rsidRDefault="00901FC8" w:rsidP="007F42E5">
            <w:pPr>
              <w:spacing w:after="0" w:line="240" w:lineRule="auto"/>
              <w:rPr>
                <w:rFonts w:ascii="Aptos Narrow" w:eastAsia="Times New Roman" w:hAnsi="Aptos Narrow" w:cs="Times New Roman"/>
                <w:color w:val="000000"/>
                <w:kern w:val="0"/>
                <w:sz w:val="21"/>
                <w:szCs w:val="21"/>
                <w14:ligatures w14:val="none"/>
              </w:rPr>
            </w:pPr>
            <w:r w:rsidRPr="00901FC8">
              <w:rPr>
                <w:rFonts w:ascii="Aptos Narrow" w:eastAsia="Times New Roman" w:hAnsi="Aptos Narrow" w:cs="Times New Roman"/>
                <w:color w:val="000000"/>
                <w:kern w:val="0"/>
                <w:sz w:val="21"/>
                <w:szCs w:val="21"/>
                <w14:ligatures w14:val="none"/>
              </w:rPr>
              <w:t>Column BJ “</w:t>
            </w:r>
            <w:proofErr w:type="spellStart"/>
            <w:r w:rsidRPr="00901FC8">
              <w:rPr>
                <w:rFonts w:ascii="Aptos Narrow" w:eastAsia="Times New Roman" w:hAnsi="Aptos Narrow" w:cs="Times New Roman"/>
                <w:color w:val="000000"/>
                <w:kern w:val="0"/>
                <w:sz w:val="21"/>
                <w:szCs w:val="21"/>
                <w14:ligatures w14:val="none"/>
              </w:rPr>
              <w:t>mtr_contact_changed</w:t>
            </w:r>
            <w:proofErr w:type="spellEnd"/>
            <w:r w:rsidRPr="00901FC8">
              <w:rPr>
                <w:rFonts w:ascii="Aptos Narrow" w:eastAsia="Times New Roman" w:hAnsi="Aptos Narrow" w:cs="Times New Roman"/>
                <w:color w:val="000000"/>
                <w:kern w:val="0"/>
                <w:sz w:val="21"/>
                <w:szCs w:val="21"/>
                <w14:ligatures w14:val="none"/>
              </w:rPr>
              <w:t>” (under the "</w:t>
            </w:r>
            <w:proofErr w:type="spellStart"/>
            <w:r w:rsidRPr="00901FC8">
              <w:rPr>
                <w:rFonts w:ascii="Aptos Narrow" w:eastAsia="Times New Roman" w:hAnsi="Aptos Narrow" w:cs="Times New Roman"/>
                <w:color w:val="000000"/>
                <w:kern w:val="0"/>
                <w:sz w:val="21"/>
                <w:szCs w:val="21"/>
                <w14:ligatures w14:val="none"/>
              </w:rPr>
              <w:t>unique_contracts</w:t>
            </w:r>
            <w:proofErr w:type="spellEnd"/>
            <w:r w:rsidRPr="00901FC8">
              <w:rPr>
                <w:rFonts w:ascii="Aptos Narrow" w:eastAsia="Times New Roman" w:hAnsi="Aptos Narrow" w:cs="Times New Roman"/>
                <w:color w:val="000000"/>
                <w:kern w:val="0"/>
                <w:sz w:val="21"/>
                <w:szCs w:val="21"/>
                <w14:ligatures w14:val="none"/>
              </w:rPr>
              <w:t>" tab) is a new field added with no guidance. Could you please let us know what the expectations are?</w:t>
            </w:r>
          </w:p>
        </w:tc>
        <w:tc>
          <w:tcPr>
            <w:tcW w:w="947" w:type="dxa"/>
            <w:tcBorders>
              <w:top w:val="nil"/>
              <w:left w:val="nil"/>
              <w:bottom w:val="single" w:sz="4" w:space="0" w:color="auto"/>
              <w:right w:val="single" w:sz="4" w:space="0" w:color="auto"/>
            </w:tcBorders>
            <w:shd w:val="clear" w:color="auto" w:fill="auto"/>
            <w:noWrap/>
            <w:vAlign w:val="center"/>
            <w:hideMark/>
          </w:tcPr>
          <w:p w14:paraId="674AB6CC" w14:textId="7319070D" w:rsidR="00901FC8" w:rsidRPr="00901FC8" w:rsidRDefault="00F14C8D" w:rsidP="007F42E5">
            <w:pPr>
              <w:spacing w:after="0" w:line="240" w:lineRule="auto"/>
              <w:jc w:val="center"/>
              <w:rPr>
                <w:rFonts w:ascii="Aptos Narrow" w:eastAsia="Times New Roman" w:hAnsi="Aptos Narrow" w:cs="Times New Roman"/>
                <w:color w:val="000000"/>
                <w:kern w:val="0"/>
                <w:sz w:val="21"/>
                <w:szCs w:val="21"/>
                <w14:ligatures w14:val="none"/>
              </w:rPr>
            </w:pPr>
            <w:r>
              <w:rPr>
                <w:rFonts w:ascii="Aptos Narrow" w:eastAsia="Times New Roman" w:hAnsi="Aptos Narrow" w:cs="Times New Roman"/>
                <w:color w:val="000000"/>
                <w:kern w:val="0"/>
                <w:sz w:val="21"/>
                <w:szCs w:val="21"/>
                <w14:ligatures w14:val="none"/>
              </w:rPr>
              <w:t>3</w:t>
            </w:r>
          </w:p>
        </w:tc>
      </w:tr>
      <w:tr w:rsidR="00901FC8" w:rsidRPr="00901FC8" w14:paraId="4F4EE887" w14:textId="77777777" w:rsidTr="007F42E5">
        <w:trPr>
          <w:trHeight w:val="588"/>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14:paraId="7858BB84" w14:textId="77777777" w:rsidR="00901FC8" w:rsidRPr="00901FC8" w:rsidRDefault="00901FC8" w:rsidP="007F42E5">
            <w:pPr>
              <w:spacing w:after="0" w:line="240" w:lineRule="auto"/>
              <w:jc w:val="center"/>
              <w:rPr>
                <w:rFonts w:ascii="Aptos Narrow" w:eastAsia="Times New Roman" w:hAnsi="Aptos Narrow" w:cs="Times New Roman"/>
                <w:color w:val="000000"/>
                <w:kern w:val="0"/>
                <w:sz w:val="21"/>
                <w:szCs w:val="21"/>
                <w14:ligatures w14:val="none"/>
              </w:rPr>
            </w:pPr>
            <w:r w:rsidRPr="00901FC8">
              <w:rPr>
                <w:rFonts w:ascii="Aptos Narrow" w:eastAsia="Times New Roman" w:hAnsi="Aptos Narrow" w:cs="Times New Roman"/>
                <w:color w:val="000000"/>
                <w:kern w:val="0"/>
                <w:sz w:val="21"/>
                <w:szCs w:val="21"/>
                <w14:ligatures w14:val="none"/>
              </w:rPr>
              <w:t>2</w:t>
            </w:r>
          </w:p>
        </w:tc>
        <w:tc>
          <w:tcPr>
            <w:tcW w:w="8720" w:type="dxa"/>
            <w:tcBorders>
              <w:top w:val="nil"/>
              <w:left w:val="nil"/>
              <w:bottom w:val="single" w:sz="4" w:space="0" w:color="auto"/>
              <w:right w:val="single" w:sz="4" w:space="0" w:color="auto"/>
            </w:tcBorders>
            <w:shd w:val="clear" w:color="auto" w:fill="auto"/>
            <w:hideMark/>
          </w:tcPr>
          <w:p w14:paraId="7F1EA312" w14:textId="77777777" w:rsidR="00901FC8" w:rsidRPr="00901FC8" w:rsidRDefault="00901FC8" w:rsidP="007F42E5">
            <w:pPr>
              <w:spacing w:after="0" w:line="240" w:lineRule="auto"/>
              <w:rPr>
                <w:rFonts w:ascii="Aptos Narrow" w:eastAsia="Times New Roman" w:hAnsi="Aptos Narrow" w:cs="Times New Roman"/>
                <w:color w:val="000000"/>
                <w:kern w:val="0"/>
                <w:sz w:val="21"/>
                <w:szCs w:val="21"/>
                <w14:ligatures w14:val="none"/>
              </w:rPr>
            </w:pPr>
            <w:r w:rsidRPr="00901FC8">
              <w:rPr>
                <w:rFonts w:ascii="Aptos Narrow" w:eastAsia="Times New Roman" w:hAnsi="Aptos Narrow" w:cs="Times New Roman"/>
                <w:color w:val="000000"/>
                <w:kern w:val="0"/>
                <w:sz w:val="21"/>
                <w:szCs w:val="21"/>
                <w14:ligatures w14:val="none"/>
              </w:rPr>
              <w:t>From the User Guide under “2. Differences from Previous Version”, it mentioned “</w:t>
            </w:r>
            <w:proofErr w:type="spellStart"/>
            <w:r w:rsidRPr="00901FC8">
              <w:rPr>
                <w:rFonts w:ascii="Aptos Narrow" w:eastAsia="Times New Roman" w:hAnsi="Aptos Narrow" w:cs="Times New Roman"/>
                <w:color w:val="000000"/>
                <w:kern w:val="0"/>
                <w:sz w:val="21"/>
                <w:szCs w:val="21"/>
                <w14:ligatures w14:val="none"/>
              </w:rPr>
              <w:t>planned_project_retention_priority</w:t>
            </w:r>
            <w:proofErr w:type="spellEnd"/>
            <w:r w:rsidRPr="00901FC8">
              <w:rPr>
                <w:rFonts w:ascii="Aptos Narrow" w:eastAsia="Times New Roman" w:hAnsi="Aptos Narrow" w:cs="Times New Roman"/>
                <w:color w:val="000000"/>
                <w:kern w:val="0"/>
                <w:sz w:val="21"/>
                <w:szCs w:val="21"/>
                <w14:ligatures w14:val="none"/>
              </w:rPr>
              <w:t xml:space="preserve">” column is added but does not appear in the RDTv3_4_8 template. </w:t>
            </w:r>
          </w:p>
        </w:tc>
        <w:tc>
          <w:tcPr>
            <w:tcW w:w="947" w:type="dxa"/>
            <w:tcBorders>
              <w:top w:val="nil"/>
              <w:left w:val="nil"/>
              <w:bottom w:val="single" w:sz="4" w:space="0" w:color="auto"/>
              <w:right w:val="single" w:sz="4" w:space="0" w:color="auto"/>
            </w:tcBorders>
            <w:shd w:val="clear" w:color="auto" w:fill="auto"/>
            <w:noWrap/>
            <w:vAlign w:val="center"/>
            <w:hideMark/>
          </w:tcPr>
          <w:p w14:paraId="5562EDF0" w14:textId="22307CBA" w:rsidR="00901FC8" w:rsidRPr="00901FC8" w:rsidRDefault="00F14C8D" w:rsidP="007F42E5">
            <w:pPr>
              <w:spacing w:after="0" w:line="240" w:lineRule="auto"/>
              <w:jc w:val="center"/>
              <w:rPr>
                <w:rFonts w:ascii="Aptos Narrow" w:eastAsia="Times New Roman" w:hAnsi="Aptos Narrow" w:cs="Times New Roman"/>
                <w:color w:val="000000"/>
                <w:kern w:val="0"/>
                <w:sz w:val="21"/>
                <w:szCs w:val="21"/>
                <w14:ligatures w14:val="none"/>
              </w:rPr>
            </w:pPr>
            <w:r>
              <w:rPr>
                <w:rFonts w:ascii="Aptos Narrow" w:eastAsia="Times New Roman" w:hAnsi="Aptos Narrow" w:cs="Times New Roman"/>
                <w:color w:val="000000"/>
                <w:kern w:val="0"/>
                <w:sz w:val="21"/>
                <w:szCs w:val="21"/>
                <w14:ligatures w14:val="none"/>
              </w:rPr>
              <w:t>3</w:t>
            </w:r>
          </w:p>
        </w:tc>
      </w:tr>
      <w:tr w:rsidR="00901FC8" w:rsidRPr="00901FC8" w14:paraId="07B95C09" w14:textId="77777777" w:rsidTr="007F42E5">
        <w:trPr>
          <w:trHeight w:val="1152"/>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14:paraId="213B62CE" w14:textId="77777777" w:rsidR="00901FC8" w:rsidRPr="00901FC8" w:rsidRDefault="00901FC8" w:rsidP="007F42E5">
            <w:pPr>
              <w:spacing w:after="0" w:line="240" w:lineRule="auto"/>
              <w:jc w:val="center"/>
              <w:rPr>
                <w:rFonts w:ascii="Aptos Narrow" w:eastAsia="Times New Roman" w:hAnsi="Aptos Narrow" w:cs="Times New Roman"/>
                <w:color w:val="000000"/>
                <w:kern w:val="0"/>
                <w:sz w:val="21"/>
                <w:szCs w:val="21"/>
                <w14:ligatures w14:val="none"/>
              </w:rPr>
            </w:pPr>
            <w:r w:rsidRPr="00901FC8">
              <w:rPr>
                <w:rFonts w:ascii="Aptos Narrow" w:eastAsia="Times New Roman" w:hAnsi="Aptos Narrow" w:cs="Times New Roman"/>
                <w:color w:val="000000"/>
                <w:kern w:val="0"/>
                <w:sz w:val="21"/>
                <w:szCs w:val="21"/>
                <w14:ligatures w14:val="none"/>
              </w:rPr>
              <w:t>3</w:t>
            </w:r>
          </w:p>
        </w:tc>
        <w:tc>
          <w:tcPr>
            <w:tcW w:w="8720" w:type="dxa"/>
            <w:tcBorders>
              <w:top w:val="nil"/>
              <w:left w:val="nil"/>
              <w:bottom w:val="single" w:sz="4" w:space="0" w:color="auto"/>
              <w:right w:val="single" w:sz="4" w:space="0" w:color="auto"/>
            </w:tcBorders>
            <w:shd w:val="clear" w:color="auto" w:fill="auto"/>
            <w:hideMark/>
          </w:tcPr>
          <w:p w14:paraId="7E4A318E" w14:textId="77777777" w:rsidR="00901FC8" w:rsidRPr="00901FC8" w:rsidRDefault="00901FC8" w:rsidP="007F42E5">
            <w:pPr>
              <w:spacing w:after="0" w:line="240" w:lineRule="auto"/>
              <w:rPr>
                <w:rFonts w:ascii="Aptos Narrow" w:eastAsia="Times New Roman" w:hAnsi="Aptos Narrow" w:cs="Times New Roman"/>
                <w:color w:val="000000"/>
                <w:kern w:val="0"/>
                <w:sz w:val="21"/>
                <w:szCs w:val="21"/>
                <w14:ligatures w14:val="none"/>
              </w:rPr>
            </w:pPr>
            <w:r w:rsidRPr="00901FC8">
              <w:rPr>
                <w:rFonts w:ascii="Aptos Narrow" w:eastAsia="Times New Roman" w:hAnsi="Aptos Narrow" w:cs="Times New Roman"/>
                <w:color w:val="000000"/>
                <w:kern w:val="0"/>
                <w:sz w:val="21"/>
                <w:szCs w:val="21"/>
                <w14:ligatures w14:val="none"/>
              </w:rPr>
              <w:t>We enter hybrid resources as two rows under the "</w:t>
            </w:r>
            <w:proofErr w:type="spellStart"/>
            <w:r w:rsidRPr="00901FC8">
              <w:rPr>
                <w:rFonts w:ascii="Aptos Narrow" w:eastAsia="Times New Roman" w:hAnsi="Aptos Narrow" w:cs="Times New Roman"/>
                <w:color w:val="000000"/>
                <w:kern w:val="0"/>
                <w:sz w:val="21"/>
                <w:szCs w:val="21"/>
                <w14:ligatures w14:val="none"/>
              </w:rPr>
              <w:t>mtr_nqc_validation_tool</w:t>
            </w:r>
            <w:proofErr w:type="spellEnd"/>
            <w:r w:rsidRPr="00901FC8">
              <w:rPr>
                <w:rFonts w:ascii="Aptos Narrow" w:eastAsia="Times New Roman" w:hAnsi="Aptos Narrow" w:cs="Times New Roman"/>
                <w:color w:val="000000"/>
                <w:kern w:val="0"/>
                <w:sz w:val="21"/>
                <w:szCs w:val="21"/>
                <w14:ligatures w14:val="none"/>
              </w:rPr>
              <w:t xml:space="preserve">" tab because Section 3 of the CPUC’s User Guide requires LSEs to create distinct rows for the solar and storage in the </w:t>
            </w:r>
            <w:proofErr w:type="spellStart"/>
            <w:r w:rsidRPr="00901FC8">
              <w:rPr>
                <w:rFonts w:ascii="Aptos Narrow" w:eastAsia="Times New Roman" w:hAnsi="Aptos Narrow" w:cs="Times New Roman"/>
                <w:color w:val="000000"/>
                <w:kern w:val="0"/>
                <w:sz w:val="21"/>
                <w:szCs w:val="21"/>
                <w14:ligatures w14:val="none"/>
              </w:rPr>
              <w:t>unique_contracts</w:t>
            </w:r>
            <w:proofErr w:type="spellEnd"/>
            <w:r w:rsidRPr="00901FC8">
              <w:rPr>
                <w:rFonts w:ascii="Aptos Narrow" w:eastAsia="Times New Roman" w:hAnsi="Aptos Narrow" w:cs="Times New Roman"/>
                <w:color w:val="000000"/>
                <w:kern w:val="0"/>
                <w:sz w:val="21"/>
                <w:szCs w:val="21"/>
                <w14:ligatures w14:val="none"/>
              </w:rPr>
              <w:t xml:space="preserve"> tab, and this distinction then flows into the validation tab. On the other hand, Section 8.H of the User Guide appears to provide different guidance. Can you please clarify?</w:t>
            </w:r>
          </w:p>
        </w:tc>
        <w:tc>
          <w:tcPr>
            <w:tcW w:w="947" w:type="dxa"/>
            <w:tcBorders>
              <w:top w:val="nil"/>
              <w:left w:val="nil"/>
              <w:bottom w:val="single" w:sz="4" w:space="0" w:color="auto"/>
              <w:right w:val="single" w:sz="4" w:space="0" w:color="auto"/>
            </w:tcBorders>
            <w:shd w:val="clear" w:color="auto" w:fill="auto"/>
            <w:noWrap/>
            <w:vAlign w:val="center"/>
            <w:hideMark/>
          </w:tcPr>
          <w:p w14:paraId="7F5C01AE" w14:textId="392DC0EA" w:rsidR="00901FC8" w:rsidRPr="00901FC8" w:rsidRDefault="00F14C8D" w:rsidP="007F42E5">
            <w:pPr>
              <w:spacing w:after="0" w:line="240" w:lineRule="auto"/>
              <w:jc w:val="center"/>
              <w:rPr>
                <w:rFonts w:ascii="Aptos Narrow" w:eastAsia="Times New Roman" w:hAnsi="Aptos Narrow" w:cs="Times New Roman"/>
                <w:color w:val="000000"/>
                <w:kern w:val="0"/>
                <w:sz w:val="21"/>
                <w:szCs w:val="21"/>
                <w14:ligatures w14:val="none"/>
              </w:rPr>
            </w:pPr>
            <w:r>
              <w:rPr>
                <w:rFonts w:ascii="Aptos Narrow" w:eastAsia="Times New Roman" w:hAnsi="Aptos Narrow" w:cs="Times New Roman"/>
                <w:color w:val="000000"/>
                <w:kern w:val="0"/>
                <w:sz w:val="21"/>
                <w:szCs w:val="21"/>
                <w14:ligatures w14:val="none"/>
              </w:rPr>
              <w:t>3</w:t>
            </w:r>
          </w:p>
        </w:tc>
      </w:tr>
      <w:tr w:rsidR="00901FC8" w:rsidRPr="00901FC8" w14:paraId="35A0F6D1" w14:textId="77777777" w:rsidTr="007F42E5">
        <w:trPr>
          <w:trHeight w:val="576"/>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14:paraId="6D0C876E" w14:textId="77777777" w:rsidR="00901FC8" w:rsidRPr="00901FC8" w:rsidRDefault="00901FC8" w:rsidP="007F42E5">
            <w:pPr>
              <w:spacing w:after="0" w:line="240" w:lineRule="auto"/>
              <w:jc w:val="center"/>
              <w:rPr>
                <w:rFonts w:ascii="Aptos Narrow" w:eastAsia="Times New Roman" w:hAnsi="Aptos Narrow" w:cs="Times New Roman"/>
                <w:color w:val="000000"/>
                <w:kern w:val="0"/>
                <w:sz w:val="21"/>
                <w:szCs w:val="21"/>
                <w14:ligatures w14:val="none"/>
              </w:rPr>
            </w:pPr>
            <w:r w:rsidRPr="00901FC8">
              <w:rPr>
                <w:rFonts w:ascii="Aptos Narrow" w:eastAsia="Times New Roman" w:hAnsi="Aptos Narrow" w:cs="Times New Roman"/>
                <w:color w:val="000000"/>
                <w:kern w:val="0"/>
                <w:sz w:val="21"/>
                <w:szCs w:val="21"/>
                <w14:ligatures w14:val="none"/>
              </w:rPr>
              <w:t>4</w:t>
            </w:r>
          </w:p>
        </w:tc>
        <w:tc>
          <w:tcPr>
            <w:tcW w:w="8720" w:type="dxa"/>
            <w:tcBorders>
              <w:top w:val="nil"/>
              <w:left w:val="nil"/>
              <w:bottom w:val="single" w:sz="4" w:space="0" w:color="auto"/>
              <w:right w:val="single" w:sz="4" w:space="0" w:color="auto"/>
            </w:tcBorders>
            <w:shd w:val="clear" w:color="auto" w:fill="auto"/>
            <w:hideMark/>
          </w:tcPr>
          <w:p w14:paraId="14B46FB7" w14:textId="77777777" w:rsidR="00901FC8" w:rsidRPr="00901FC8" w:rsidRDefault="00901FC8" w:rsidP="007F42E5">
            <w:pPr>
              <w:spacing w:after="0" w:line="240" w:lineRule="auto"/>
              <w:rPr>
                <w:rFonts w:ascii="Aptos Narrow" w:eastAsia="Times New Roman" w:hAnsi="Aptos Narrow" w:cs="Times New Roman"/>
                <w:color w:val="000000"/>
                <w:kern w:val="0"/>
                <w:sz w:val="21"/>
                <w:szCs w:val="21"/>
                <w14:ligatures w14:val="none"/>
              </w:rPr>
            </w:pPr>
            <w:r w:rsidRPr="00901FC8">
              <w:rPr>
                <w:rFonts w:ascii="Aptos Narrow" w:eastAsia="Times New Roman" w:hAnsi="Aptos Narrow" w:cs="Times New Roman"/>
                <w:color w:val="000000"/>
                <w:kern w:val="0"/>
                <w:sz w:val="21"/>
                <w:szCs w:val="21"/>
                <w14:ligatures w14:val="none"/>
              </w:rPr>
              <w:t xml:space="preserve">How should a </w:t>
            </w:r>
            <w:proofErr w:type="gramStart"/>
            <w:r w:rsidRPr="00901FC8">
              <w:rPr>
                <w:rFonts w:ascii="Aptos Narrow" w:eastAsia="Times New Roman" w:hAnsi="Aptos Narrow" w:cs="Times New Roman"/>
                <w:color w:val="000000"/>
                <w:kern w:val="0"/>
                <w:sz w:val="21"/>
                <w:szCs w:val="21"/>
                <w14:ligatures w14:val="none"/>
              </w:rPr>
              <w:t>bridging</w:t>
            </w:r>
            <w:proofErr w:type="gramEnd"/>
            <w:r w:rsidRPr="00901FC8">
              <w:rPr>
                <w:rFonts w:ascii="Aptos Narrow" w:eastAsia="Times New Roman" w:hAnsi="Aptos Narrow" w:cs="Times New Roman"/>
                <w:color w:val="000000"/>
                <w:kern w:val="0"/>
                <w:sz w:val="21"/>
                <w:szCs w:val="21"/>
                <w14:ligatures w14:val="none"/>
              </w:rPr>
              <w:t xml:space="preserve"> contract for an LLT resource with an extension to 2031 be entered? Is it an LLT compliance target resource? </w:t>
            </w:r>
          </w:p>
        </w:tc>
        <w:tc>
          <w:tcPr>
            <w:tcW w:w="947" w:type="dxa"/>
            <w:tcBorders>
              <w:top w:val="nil"/>
              <w:left w:val="nil"/>
              <w:bottom w:val="single" w:sz="4" w:space="0" w:color="auto"/>
              <w:right w:val="single" w:sz="4" w:space="0" w:color="auto"/>
            </w:tcBorders>
            <w:shd w:val="clear" w:color="auto" w:fill="auto"/>
            <w:noWrap/>
            <w:vAlign w:val="center"/>
            <w:hideMark/>
          </w:tcPr>
          <w:p w14:paraId="692E708E" w14:textId="2B4EA694" w:rsidR="00901FC8" w:rsidRPr="00901FC8" w:rsidRDefault="00F14C8D" w:rsidP="007F42E5">
            <w:pPr>
              <w:spacing w:after="0" w:line="240" w:lineRule="auto"/>
              <w:jc w:val="center"/>
              <w:rPr>
                <w:rFonts w:ascii="Aptos Narrow" w:eastAsia="Times New Roman" w:hAnsi="Aptos Narrow" w:cs="Times New Roman"/>
                <w:color w:val="000000"/>
                <w:kern w:val="0"/>
                <w:sz w:val="21"/>
                <w:szCs w:val="21"/>
                <w14:ligatures w14:val="none"/>
              </w:rPr>
            </w:pPr>
            <w:r>
              <w:rPr>
                <w:rFonts w:ascii="Aptos Narrow" w:eastAsia="Times New Roman" w:hAnsi="Aptos Narrow" w:cs="Times New Roman"/>
                <w:color w:val="000000"/>
                <w:kern w:val="0"/>
                <w:sz w:val="21"/>
                <w:szCs w:val="21"/>
                <w14:ligatures w14:val="none"/>
              </w:rPr>
              <w:t>3</w:t>
            </w:r>
          </w:p>
        </w:tc>
      </w:tr>
      <w:tr w:rsidR="00901FC8" w:rsidRPr="00901FC8" w14:paraId="2485F0D2" w14:textId="77777777" w:rsidTr="007F42E5">
        <w:trPr>
          <w:trHeight w:val="864"/>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14:paraId="7B2973BC" w14:textId="77777777" w:rsidR="00901FC8" w:rsidRPr="00901FC8" w:rsidRDefault="00901FC8" w:rsidP="007F42E5">
            <w:pPr>
              <w:spacing w:after="0" w:line="240" w:lineRule="auto"/>
              <w:jc w:val="center"/>
              <w:rPr>
                <w:rFonts w:ascii="Aptos Narrow" w:eastAsia="Times New Roman" w:hAnsi="Aptos Narrow" w:cs="Times New Roman"/>
                <w:color w:val="000000"/>
                <w:kern w:val="0"/>
                <w:sz w:val="21"/>
                <w:szCs w:val="21"/>
                <w14:ligatures w14:val="none"/>
              </w:rPr>
            </w:pPr>
            <w:r w:rsidRPr="00901FC8">
              <w:rPr>
                <w:rFonts w:ascii="Aptos Narrow" w:eastAsia="Times New Roman" w:hAnsi="Aptos Narrow" w:cs="Times New Roman"/>
                <w:color w:val="000000"/>
                <w:kern w:val="0"/>
                <w:sz w:val="21"/>
                <w:szCs w:val="21"/>
                <w14:ligatures w14:val="none"/>
              </w:rPr>
              <w:t>5</w:t>
            </w:r>
          </w:p>
        </w:tc>
        <w:tc>
          <w:tcPr>
            <w:tcW w:w="8720" w:type="dxa"/>
            <w:tcBorders>
              <w:top w:val="nil"/>
              <w:left w:val="nil"/>
              <w:bottom w:val="single" w:sz="4" w:space="0" w:color="auto"/>
              <w:right w:val="single" w:sz="4" w:space="0" w:color="auto"/>
            </w:tcBorders>
            <w:shd w:val="clear" w:color="auto" w:fill="auto"/>
            <w:hideMark/>
          </w:tcPr>
          <w:p w14:paraId="0049DBE7" w14:textId="77777777" w:rsidR="00901FC8" w:rsidRPr="00901FC8" w:rsidRDefault="00901FC8" w:rsidP="007F42E5">
            <w:pPr>
              <w:spacing w:after="0" w:line="240" w:lineRule="auto"/>
              <w:rPr>
                <w:rFonts w:ascii="Aptos Narrow" w:eastAsia="Times New Roman" w:hAnsi="Aptos Narrow" w:cs="Times New Roman"/>
                <w:color w:val="000000"/>
                <w:kern w:val="0"/>
                <w:sz w:val="21"/>
                <w:szCs w:val="21"/>
                <w14:ligatures w14:val="none"/>
              </w:rPr>
            </w:pPr>
            <w:r w:rsidRPr="00901FC8">
              <w:rPr>
                <w:rFonts w:ascii="Aptos Narrow" w:eastAsia="Times New Roman" w:hAnsi="Aptos Narrow" w:cs="Times New Roman"/>
                <w:color w:val="000000"/>
                <w:kern w:val="0"/>
                <w:sz w:val="21"/>
                <w:szCs w:val="21"/>
                <w14:ligatures w14:val="none"/>
              </w:rPr>
              <w:t>Please explain the direction that "Hybrid contracts should be listed on separate lines, with different lines for each technology." Is this intended to be a significant change from prior direction on hybrid resources?</w:t>
            </w:r>
          </w:p>
        </w:tc>
        <w:tc>
          <w:tcPr>
            <w:tcW w:w="947" w:type="dxa"/>
            <w:tcBorders>
              <w:top w:val="nil"/>
              <w:left w:val="nil"/>
              <w:bottom w:val="single" w:sz="4" w:space="0" w:color="auto"/>
              <w:right w:val="single" w:sz="4" w:space="0" w:color="auto"/>
            </w:tcBorders>
            <w:shd w:val="clear" w:color="auto" w:fill="auto"/>
            <w:noWrap/>
            <w:vAlign w:val="center"/>
            <w:hideMark/>
          </w:tcPr>
          <w:p w14:paraId="2C85CFE9" w14:textId="03593FE1" w:rsidR="00901FC8" w:rsidRPr="00901FC8" w:rsidRDefault="00D53BB9" w:rsidP="007F42E5">
            <w:pPr>
              <w:spacing w:after="0" w:line="240" w:lineRule="auto"/>
              <w:jc w:val="center"/>
              <w:rPr>
                <w:rFonts w:ascii="Aptos Narrow" w:eastAsia="Times New Roman" w:hAnsi="Aptos Narrow" w:cs="Times New Roman"/>
                <w:color w:val="000000"/>
                <w:kern w:val="0"/>
                <w:sz w:val="21"/>
                <w:szCs w:val="21"/>
                <w14:ligatures w14:val="none"/>
              </w:rPr>
            </w:pPr>
            <w:r>
              <w:rPr>
                <w:rFonts w:ascii="Aptos Narrow" w:eastAsia="Times New Roman" w:hAnsi="Aptos Narrow" w:cs="Times New Roman"/>
                <w:color w:val="000000"/>
                <w:kern w:val="0"/>
                <w:sz w:val="21"/>
                <w:szCs w:val="21"/>
                <w14:ligatures w14:val="none"/>
              </w:rPr>
              <w:t>4</w:t>
            </w:r>
          </w:p>
        </w:tc>
      </w:tr>
      <w:tr w:rsidR="00901FC8" w:rsidRPr="00901FC8" w14:paraId="51178606" w14:textId="77777777" w:rsidTr="007F42E5">
        <w:trPr>
          <w:trHeight w:val="576"/>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14:paraId="41745B9D" w14:textId="77777777" w:rsidR="00901FC8" w:rsidRPr="00901FC8" w:rsidRDefault="00901FC8" w:rsidP="007F42E5">
            <w:pPr>
              <w:spacing w:after="0" w:line="240" w:lineRule="auto"/>
              <w:jc w:val="center"/>
              <w:rPr>
                <w:rFonts w:ascii="Aptos Narrow" w:eastAsia="Times New Roman" w:hAnsi="Aptos Narrow" w:cs="Times New Roman"/>
                <w:color w:val="000000"/>
                <w:kern w:val="0"/>
                <w:sz w:val="21"/>
                <w:szCs w:val="21"/>
                <w14:ligatures w14:val="none"/>
              </w:rPr>
            </w:pPr>
            <w:r w:rsidRPr="00901FC8">
              <w:rPr>
                <w:rFonts w:ascii="Aptos Narrow" w:eastAsia="Times New Roman" w:hAnsi="Aptos Narrow" w:cs="Times New Roman"/>
                <w:color w:val="000000"/>
                <w:kern w:val="0"/>
                <w:sz w:val="21"/>
                <w:szCs w:val="21"/>
                <w14:ligatures w14:val="none"/>
              </w:rPr>
              <w:t>6</w:t>
            </w:r>
          </w:p>
        </w:tc>
        <w:tc>
          <w:tcPr>
            <w:tcW w:w="8720" w:type="dxa"/>
            <w:tcBorders>
              <w:top w:val="nil"/>
              <w:left w:val="nil"/>
              <w:bottom w:val="single" w:sz="4" w:space="0" w:color="auto"/>
              <w:right w:val="single" w:sz="4" w:space="0" w:color="auto"/>
            </w:tcBorders>
            <w:shd w:val="clear" w:color="auto" w:fill="auto"/>
            <w:hideMark/>
          </w:tcPr>
          <w:p w14:paraId="27EB8023" w14:textId="77777777" w:rsidR="00901FC8" w:rsidRPr="00901FC8" w:rsidRDefault="00901FC8" w:rsidP="007F42E5">
            <w:pPr>
              <w:spacing w:after="0" w:line="240" w:lineRule="auto"/>
              <w:rPr>
                <w:rFonts w:ascii="Aptos Narrow" w:eastAsia="Times New Roman" w:hAnsi="Aptos Narrow" w:cs="Times New Roman"/>
                <w:color w:val="000000"/>
                <w:kern w:val="0"/>
                <w:sz w:val="21"/>
                <w:szCs w:val="21"/>
                <w14:ligatures w14:val="none"/>
              </w:rPr>
            </w:pPr>
            <w:r w:rsidRPr="00901FC8">
              <w:rPr>
                <w:rFonts w:ascii="Aptos Narrow" w:eastAsia="Times New Roman" w:hAnsi="Aptos Narrow" w:cs="Times New Roman"/>
                <w:color w:val="000000"/>
                <w:kern w:val="0"/>
                <w:sz w:val="21"/>
                <w:szCs w:val="21"/>
                <w14:ligatures w14:val="none"/>
              </w:rPr>
              <w:t xml:space="preserve">With an RA contract, where September MW NQC is stated, the amount of MTR compliance MW is equivalent to September contracted MW, correct? </w:t>
            </w:r>
          </w:p>
        </w:tc>
        <w:tc>
          <w:tcPr>
            <w:tcW w:w="947" w:type="dxa"/>
            <w:tcBorders>
              <w:top w:val="nil"/>
              <w:left w:val="nil"/>
              <w:bottom w:val="single" w:sz="4" w:space="0" w:color="auto"/>
              <w:right w:val="single" w:sz="4" w:space="0" w:color="auto"/>
            </w:tcBorders>
            <w:shd w:val="clear" w:color="auto" w:fill="auto"/>
            <w:noWrap/>
            <w:vAlign w:val="center"/>
            <w:hideMark/>
          </w:tcPr>
          <w:p w14:paraId="109F79FD" w14:textId="11F4527D" w:rsidR="00901FC8" w:rsidRPr="00901FC8" w:rsidRDefault="00D53BB9" w:rsidP="007F42E5">
            <w:pPr>
              <w:spacing w:after="0" w:line="240" w:lineRule="auto"/>
              <w:jc w:val="center"/>
              <w:rPr>
                <w:rFonts w:ascii="Aptos Narrow" w:eastAsia="Times New Roman" w:hAnsi="Aptos Narrow" w:cs="Times New Roman"/>
                <w:color w:val="000000"/>
                <w:kern w:val="0"/>
                <w:sz w:val="21"/>
                <w:szCs w:val="21"/>
                <w14:ligatures w14:val="none"/>
              </w:rPr>
            </w:pPr>
            <w:r>
              <w:rPr>
                <w:rFonts w:ascii="Aptos Narrow" w:eastAsia="Times New Roman" w:hAnsi="Aptos Narrow" w:cs="Times New Roman"/>
                <w:color w:val="000000"/>
                <w:kern w:val="0"/>
                <w:sz w:val="21"/>
                <w:szCs w:val="21"/>
                <w14:ligatures w14:val="none"/>
              </w:rPr>
              <w:t>4</w:t>
            </w:r>
          </w:p>
        </w:tc>
      </w:tr>
      <w:tr w:rsidR="00901FC8" w:rsidRPr="00901FC8" w14:paraId="50ADD6B6" w14:textId="77777777" w:rsidTr="007F42E5">
        <w:trPr>
          <w:trHeight w:val="576"/>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14:paraId="0E7D66FB" w14:textId="77777777" w:rsidR="00901FC8" w:rsidRPr="00901FC8" w:rsidRDefault="00901FC8" w:rsidP="007F42E5">
            <w:pPr>
              <w:spacing w:after="0" w:line="240" w:lineRule="auto"/>
              <w:jc w:val="center"/>
              <w:rPr>
                <w:rFonts w:ascii="Aptos Narrow" w:eastAsia="Times New Roman" w:hAnsi="Aptos Narrow" w:cs="Times New Roman"/>
                <w:color w:val="000000"/>
                <w:kern w:val="0"/>
                <w:sz w:val="21"/>
                <w:szCs w:val="21"/>
                <w14:ligatures w14:val="none"/>
              </w:rPr>
            </w:pPr>
            <w:r w:rsidRPr="00901FC8">
              <w:rPr>
                <w:rFonts w:ascii="Aptos Narrow" w:eastAsia="Times New Roman" w:hAnsi="Aptos Narrow" w:cs="Times New Roman"/>
                <w:color w:val="000000"/>
                <w:kern w:val="0"/>
                <w:sz w:val="21"/>
                <w:szCs w:val="21"/>
                <w14:ligatures w14:val="none"/>
              </w:rPr>
              <w:t>7</w:t>
            </w:r>
          </w:p>
        </w:tc>
        <w:tc>
          <w:tcPr>
            <w:tcW w:w="8720" w:type="dxa"/>
            <w:tcBorders>
              <w:top w:val="nil"/>
              <w:left w:val="nil"/>
              <w:bottom w:val="single" w:sz="4" w:space="0" w:color="auto"/>
              <w:right w:val="single" w:sz="4" w:space="0" w:color="auto"/>
            </w:tcBorders>
            <w:shd w:val="clear" w:color="auto" w:fill="auto"/>
            <w:hideMark/>
          </w:tcPr>
          <w:p w14:paraId="7BE453A4" w14:textId="77777777" w:rsidR="00901FC8" w:rsidRPr="00901FC8" w:rsidRDefault="00901FC8" w:rsidP="007F42E5">
            <w:pPr>
              <w:spacing w:after="0" w:line="240" w:lineRule="auto"/>
              <w:rPr>
                <w:rFonts w:ascii="Aptos Narrow" w:eastAsia="Times New Roman" w:hAnsi="Aptos Narrow" w:cs="Times New Roman"/>
                <w:color w:val="000000"/>
                <w:kern w:val="0"/>
                <w:sz w:val="21"/>
                <w:szCs w:val="21"/>
                <w14:ligatures w14:val="none"/>
              </w:rPr>
            </w:pPr>
            <w:r w:rsidRPr="00901FC8">
              <w:rPr>
                <w:rFonts w:ascii="Aptos Narrow" w:eastAsia="Times New Roman" w:hAnsi="Aptos Narrow" w:cs="Times New Roman"/>
                <w:color w:val="000000"/>
                <w:kern w:val="0"/>
                <w:sz w:val="21"/>
                <w:szCs w:val="21"/>
                <w14:ligatures w14:val="none"/>
              </w:rPr>
              <w:t xml:space="preserve">Where the delivery term for a bridge agreement does not include September, what value for September contracted NQC (if any) should we input? </w:t>
            </w:r>
          </w:p>
        </w:tc>
        <w:tc>
          <w:tcPr>
            <w:tcW w:w="947" w:type="dxa"/>
            <w:tcBorders>
              <w:top w:val="nil"/>
              <w:left w:val="nil"/>
              <w:bottom w:val="single" w:sz="4" w:space="0" w:color="auto"/>
              <w:right w:val="single" w:sz="4" w:space="0" w:color="auto"/>
            </w:tcBorders>
            <w:shd w:val="clear" w:color="auto" w:fill="auto"/>
            <w:noWrap/>
            <w:vAlign w:val="center"/>
            <w:hideMark/>
          </w:tcPr>
          <w:p w14:paraId="0169BE15" w14:textId="650D3E47" w:rsidR="00901FC8" w:rsidRPr="00901FC8" w:rsidRDefault="00D53BB9" w:rsidP="007F42E5">
            <w:pPr>
              <w:spacing w:after="0" w:line="240" w:lineRule="auto"/>
              <w:jc w:val="center"/>
              <w:rPr>
                <w:rFonts w:ascii="Aptos Narrow" w:eastAsia="Times New Roman" w:hAnsi="Aptos Narrow" w:cs="Times New Roman"/>
                <w:color w:val="000000"/>
                <w:kern w:val="0"/>
                <w:sz w:val="21"/>
                <w:szCs w:val="21"/>
                <w14:ligatures w14:val="none"/>
              </w:rPr>
            </w:pPr>
            <w:r>
              <w:rPr>
                <w:rFonts w:ascii="Aptos Narrow" w:eastAsia="Times New Roman" w:hAnsi="Aptos Narrow" w:cs="Times New Roman"/>
                <w:color w:val="000000"/>
                <w:kern w:val="0"/>
                <w:sz w:val="21"/>
                <w:szCs w:val="21"/>
                <w14:ligatures w14:val="none"/>
              </w:rPr>
              <w:t>4</w:t>
            </w:r>
          </w:p>
        </w:tc>
      </w:tr>
      <w:tr w:rsidR="00901FC8" w:rsidRPr="00901FC8" w14:paraId="6DA260AF" w14:textId="77777777" w:rsidTr="007F42E5">
        <w:trPr>
          <w:trHeight w:val="348"/>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14:paraId="3812EEF8" w14:textId="77777777" w:rsidR="00901FC8" w:rsidRPr="00901FC8" w:rsidRDefault="00901FC8" w:rsidP="007F42E5">
            <w:pPr>
              <w:spacing w:after="0" w:line="240" w:lineRule="auto"/>
              <w:jc w:val="center"/>
              <w:rPr>
                <w:rFonts w:ascii="Aptos Narrow" w:eastAsia="Times New Roman" w:hAnsi="Aptos Narrow" w:cs="Times New Roman"/>
                <w:color w:val="000000"/>
                <w:kern w:val="0"/>
                <w:sz w:val="21"/>
                <w:szCs w:val="21"/>
                <w14:ligatures w14:val="none"/>
              </w:rPr>
            </w:pPr>
            <w:r w:rsidRPr="00901FC8">
              <w:rPr>
                <w:rFonts w:ascii="Aptos Narrow" w:eastAsia="Times New Roman" w:hAnsi="Aptos Narrow" w:cs="Times New Roman"/>
                <w:color w:val="000000"/>
                <w:kern w:val="0"/>
                <w:sz w:val="21"/>
                <w:szCs w:val="21"/>
                <w14:ligatures w14:val="none"/>
              </w:rPr>
              <w:t>8</w:t>
            </w:r>
          </w:p>
        </w:tc>
        <w:tc>
          <w:tcPr>
            <w:tcW w:w="8720" w:type="dxa"/>
            <w:tcBorders>
              <w:top w:val="nil"/>
              <w:left w:val="nil"/>
              <w:bottom w:val="single" w:sz="4" w:space="0" w:color="auto"/>
              <w:right w:val="single" w:sz="4" w:space="0" w:color="auto"/>
            </w:tcBorders>
            <w:shd w:val="clear" w:color="auto" w:fill="auto"/>
            <w:hideMark/>
          </w:tcPr>
          <w:p w14:paraId="49665FC8" w14:textId="77777777" w:rsidR="00901FC8" w:rsidRPr="00901FC8" w:rsidRDefault="00901FC8" w:rsidP="007F42E5">
            <w:pPr>
              <w:spacing w:after="0" w:line="240" w:lineRule="auto"/>
              <w:rPr>
                <w:rFonts w:ascii="Aptos Narrow" w:eastAsia="Times New Roman" w:hAnsi="Aptos Narrow" w:cs="Times New Roman"/>
                <w:color w:val="000000"/>
                <w:kern w:val="0"/>
                <w:sz w:val="21"/>
                <w:szCs w:val="21"/>
                <w14:ligatures w14:val="none"/>
              </w:rPr>
            </w:pPr>
            <w:r w:rsidRPr="00901FC8">
              <w:rPr>
                <w:rFonts w:ascii="Aptos Narrow" w:eastAsia="Times New Roman" w:hAnsi="Aptos Narrow" w:cs="Times New Roman"/>
                <w:color w:val="000000"/>
                <w:kern w:val="0"/>
                <w:sz w:val="21"/>
                <w:szCs w:val="21"/>
                <w14:ligatures w14:val="none"/>
              </w:rPr>
              <w:t>For the bridge agreements, what ELCC year(s) should be input? The year of deliveries?</w:t>
            </w:r>
          </w:p>
        </w:tc>
        <w:tc>
          <w:tcPr>
            <w:tcW w:w="947" w:type="dxa"/>
            <w:tcBorders>
              <w:top w:val="nil"/>
              <w:left w:val="nil"/>
              <w:bottom w:val="single" w:sz="4" w:space="0" w:color="auto"/>
              <w:right w:val="single" w:sz="4" w:space="0" w:color="auto"/>
            </w:tcBorders>
            <w:shd w:val="clear" w:color="auto" w:fill="auto"/>
            <w:noWrap/>
            <w:vAlign w:val="center"/>
            <w:hideMark/>
          </w:tcPr>
          <w:p w14:paraId="777564A1" w14:textId="481B24D3" w:rsidR="00901FC8" w:rsidRPr="00901FC8" w:rsidRDefault="00D53BB9" w:rsidP="007F42E5">
            <w:pPr>
              <w:spacing w:after="0" w:line="240" w:lineRule="auto"/>
              <w:jc w:val="center"/>
              <w:rPr>
                <w:rFonts w:ascii="Aptos Narrow" w:eastAsia="Times New Roman" w:hAnsi="Aptos Narrow" w:cs="Times New Roman"/>
                <w:color w:val="000000"/>
                <w:kern w:val="0"/>
                <w:sz w:val="21"/>
                <w:szCs w:val="21"/>
                <w14:ligatures w14:val="none"/>
              </w:rPr>
            </w:pPr>
            <w:r>
              <w:rPr>
                <w:rFonts w:ascii="Aptos Narrow" w:eastAsia="Times New Roman" w:hAnsi="Aptos Narrow" w:cs="Times New Roman"/>
                <w:color w:val="000000"/>
                <w:kern w:val="0"/>
                <w:sz w:val="21"/>
                <w:szCs w:val="21"/>
                <w14:ligatures w14:val="none"/>
              </w:rPr>
              <w:t>4</w:t>
            </w:r>
          </w:p>
        </w:tc>
      </w:tr>
      <w:tr w:rsidR="00901FC8" w:rsidRPr="00901FC8" w14:paraId="0A0E9493" w14:textId="77777777" w:rsidTr="007F42E5">
        <w:trPr>
          <w:trHeight w:val="324"/>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14:paraId="0963FE82" w14:textId="77777777" w:rsidR="00901FC8" w:rsidRPr="00901FC8" w:rsidRDefault="00901FC8" w:rsidP="007F42E5">
            <w:pPr>
              <w:spacing w:after="0" w:line="240" w:lineRule="auto"/>
              <w:jc w:val="center"/>
              <w:rPr>
                <w:rFonts w:ascii="Aptos Narrow" w:eastAsia="Times New Roman" w:hAnsi="Aptos Narrow" w:cs="Times New Roman"/>
                <w:color w:val="000000"/>
                <w:kern w:val="0"/>
                <w:sz w:val="21"/>
                <w:szCs w:val="21"/>
                <w14:ligatures w14:val="none"/>
              </w:rPr>
            </w:pPr>
            <w:r w:rsidRPr="00901FC8">
              <w:rPr>
                <w:rFonts w:ascii="Aptos Narrow" w:eastAsia="Times New Roman" w:hAnsi="Aptos Narrow" w:cs="Times New Roman"/>
                <w:color w:val="000000"/>
                <w:kern w:val="0"/>
                <w:sz w:val="21"/>
                <w:szCs w:val="21"/>
                <w14:ligatures w14:val="none"/>
              </w:rPr>
              <w:t>9</w:t>
            </w:r>
          </w:p>
        </w:tc>
        <w:tc>
          <w:tcPr>
            <w:tcW w:w="8720" w:type="dxa"/>
            <w:tcBorders>
              <w:top w:val="nil"/>
              <w:left w:val="nil"/>
              <w:bottom w:val="single" w:sz="4" w:space="0" w:color="auto"/>
              <w:right w:val="single" w:sz="4" w:space="0" w:color="auto"/>
            </w:tcBorders>
            <w:shd w:val="clear" w:color="auto" w:fill="auto"/>
            <w:hideMark/>
          </w:tcPr>
          <w:p w14:paraId="5C27681D" w14:textId="77777777" w:rsidR="00901FC8" w:rsidRPr="00901FC8" w:rsidRDefault="00901FC8" w:rsidP="007F42E5">
            <w:pPr>
              <w:spacing w:after="0" w:line="240" w:lineRule="auto"/>
              <w:rPr>
                <w:rFonts w:ascii="Aptos Narrow" w:eastAsia="Times New Roman" w:hAnsi="Aptos Narrow" w:cs="Times New Roman"/>
                <w:color w:val="000000"/>
                <w:kern w:val="0"/>
                <w:sz w:val="21"/>
                <w:szCs w:val="21"/>
                <w14:ligatures w14:val="none"/>
              </w:rPr>
            </w:pPr>
            <w:r w:rsidRPr="00901FC8">
              <w:rPr>
                <w:rFonts w:ascii="Aptos Narrow" w:eastAsia="Times New Roman" w:hAnsi="Aptos Narrow" w:cs="Times New Roman"/>
                <w:color w:val="000000"/>
                <w:kern w:val="0"/>
                <w:sz w:val="21"/>
                <w:szCs w:val="21"/>
                <w14:ligatures w14:val="none"/>
              </w:rPr>
              <w:t>Bridge contracts are not reflected accurately under the “</w:t>
            </w:r>
            <w:proofErr w:type="spellStart"/>
            <w:r w:rsidRPr="00901FC8">
              <w:rPr>
                <w:rFonts w:ascii="Aptos Narrow" w:eastAsia="Times New Roman" w:hAnsi="Aptos Narrow" w:cs="Times New Roman"/>
                <w:color w:val="000000"/>
                <w:kern w:val="0"/>
                <w:sz w:val="21"/>
                <w:szCs w:val="21"/>
                <w14:ligatures w14:val="none"/>
              </w:rPr>
              <w:t>mtr_nqc_validation_tool</w:t>
            </w:r>
            <w:proofErr w:type="spellEnd"/>
            <w:r w:rsidRPr="00901FC8">
              <w:rPr>
                <w:rFonts w:ascii="Aptos Narrow" w:eastAsia="Times New Roman" w:hAnsi="Aptos Narrow" w:cs="Times New Roman"/>
                <w:color w:val="000000"/>
                <w:kern w:val="0"/>
                <w:sz w:val="21"/>
                <w:szCs w:val="21"/>
                <w14:ligatures w14:val="none"/>
              </w:rPr>
              <w:t>” tab.</w:t>
            </w:r>
          </w:p>
        </w:tc>
        <w:tc>
          <w:tcPr>
            <w:tcW w:w="947" w:type="dxa"/>
            <w:tcBorders>
              <w:top w:val="nil"/>
              <w:left w:val="nil"/>
              <w:bottom w:val="single" w:sz="4" w:space="0" w:color="auto"/>
              <w:right w:val="single" w:sz="4" w:space="0" w:color="auto"/>
            </w:tcBorders>
            <w:shd w:val="clear" w:color="auto" w:fill="auto"/>
            <w:noWrap/>
            <w:vAlign w:val="center"/>
            <w:hideMark/>
          </w:tcPr>
          <w:p w14:paraId="6ED204C9" w14:textId="5460963B" w:rsidR="00901FC8" w:rsidRPr="00901FC8" w:rsidRDefault="00D53BB9" w:rsidP="007F42E5">
            <w:pPr>
              <w:spacing w:after="0" w:line="240" w:lineRule="auto"/>
              <w:jc w:val="center"/>
              <w:rPr>
                <w:rFonts w:ascii="Aptos Narrow" w:eastAsia="Times New Roman" w:hAnsi="Aptos Narrow" w:cs="Times New Roman"/>
                <w:color w:val="000000"/>
                <w:kern w:val="0"/>
                <w:sz w:val="21"/>
                <w:szCs w:val="21"/>
                <w14:ligatures w14:val="none"/>
              </w:rPr>
            </w:pPr>
            <w:r>
              <w:rPr>
                <w:rFonts w:ascii="Aptos Narrow" w:eastAsia="Times New Roman" w:hAnsi="Aptos Narrow" w:cs="Times New Roman"/>
                <w:color w:val="000000"/>
                <w:kern w:val="0"/>
                <w:sz w:val="21"/>
                <w:szCs w:val="21"/>
                <w14:ligatures w14:val="none"/>
              </w:rPr>
              <w:t>4</w:t>
            </w:r>
          </w:p>
        </w:tc>
      </w:tr>
      <w:tr w:rsidR="00901FC8" w:rsidRPr="00901FC8" w14:paraId="09B1E415" w14:textId="77777777" w:rsidTr="007F42E5">
        <w:trPr>
          <w:trHeight w:val="288"/>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14:paraId="6C668120" w14:textId="2CA575D2" w:rsidR="00901FC8" w:rsidRPr="00901FC8" w:rsidRDefault="007F42E5" w:rsidP="007F42E5">
            <w:pPr>
              <w:spacing w:after="0" w:line="240" w:lineRule="auto"/>
              <w:jc w:val="center"/>
              <w:rPr>
                <w:rFonts w:ascii="Aptos Narrow" w:eastAsia="Times New Roman" w:hAnsi="Aptos Narrow" w:cs="Times New Roman"/>
                <w:color w:val="000000"/>
                <w:kern w:val="0"/>
                <w:sz w:val="21"/>
                <w:szCs w:val="21"/>
                <w14:ligatures w14:val="none"/>
              </w:rPr>
            </w:pPr>
            <w:r>
              <w:rPr>
                <w:rFonts w:ascii="Aptos Narrow" w:eastAsia="Times New Roman" w:hAnsi="Aptos Narrow" w:cs="Times New Roman"/>
                <w:color w:val="000000"/>
                <w:kern w:val="0"/>
                <w:sz w:val="21"/>
                <w:szCs w:val="21"/>
                <w14:ligatures w14:val="none"/>
              </w:rPr>
              <w:t>10</w:t>
            </w:r>
          </w:p>
        </w:tc>
        <w:tc>
          <w:tcPr>
            <w:tcW w:w="8720" w:type="dxa"/>
            <w:tcBorders>
              <w:top w:val="nil"/>
              <w:left w:val="nil"/>
              <w:bottom w:val="single" w:sz="4" w:space="0" w:color="auto"/>
              <w:right w:val="single" w:sz="4" w:space="0" w:color="auto"/>
            </w:tcBorders>
            <w:shd w:val="clear" w:color="auto" w:fill="auto"/>
            <w:hideMark/>
          </w:tcPr>
          <w:p w14:paraId="33748B88" w14:textId="77777777" w:rsidR="00901FC8" w:rsidRPr="00901FC8" w:rsidRDefault="00901FC8" w:rsidP="007F42E5">
            <w:pPr>
              <w:spacing w:after="0" w:line="240" w:lineRule="auto"/>
              <w:rPr>
                <w:rFonts w:ascii="Aptos Narrow" w:eastAsia="Times New Roman" w:hAnsi="Aptos Narrow" w:cs="Times New Roman"/>
                <w:color w:val="000000"/>
                <w:kern w:val="0"/>
                <w:sz w:val="21"/>
                <w:szCs w:val="21"/>
                <w14:ligatures w14:val="none"/>
              </w:rPr>
            </w:pPr>
            <w:r w:rsidRPr="00901FC8">
              <w:rPr>
                <w:rFonts w:ascii="Aptos Narrow" w:eastAsia="Times New Roman" w:hAnsi="Aptos Narrow" w:cs="Times New Roman"/>
                <w:color w:val="000000"/>
                <w:kern w:val="0"/>
                <w:sz w:val="21"/>
                <w:szCs w:val="21"/>
                <w14:ligatures w14:val="none"/>
              </w:rPr>
              <w:t>Do amended interconnection agreements need to be filed?</w:t>
            </w:r>
          </w:p>
        </w:tc>
        <w:tc>
          <w:tcPr>
            <w:tcW w:w="947" w:type="dxa"/>
            <w:tcBorders>
              <w:top w:val="nil"/>
              <w:left w:val="nil"/>
              <w:bottom w:val="single" w:sz="4" w:space="0" w:color="auto"/>
              <w:right w:val="single" w:sz="4" w:space="0" w:color="auto"/>
            </w:tcBorders>
            <w:shd w:val="clear" w:color="auto" w:fill="auto"/>
            <w:noWrap/>
            <w:vAlign w:val="center"/>
            <w:hideMark/>
          </w:tcPr>
          <w:p w14:paraId="1919B142" w14:textId="18703EA3" w:rsidR="00901FC8" w:rsidRPr="00901FC8" w:rsidRDefault="00630F58" w:rsidP="007F42E5">
            <w:pPr>
              <w:spacing w:after="0" w:line="240" w:lineRule="auto"/>
              <w:jc w:val="center"/>
              <w:rPr>
                <w:rFonts w:ascii="Aptos Narrow" w:eastAsia="Times New Roman" w:hAnsi="Aptos Narrow" w:cs="Times New Roman"/>
                <w:color w:val="000000"/>
                <w:kern w:val="0"/>
                <w:sz w:val="21"/>
                <w:szCs w:val="21"/>
                <w14:ligatures w14:val="none"/>
              </w:rPr>
            </w:pPr>
            <w:r>
              <w:rPr>
                <w:rFonts w:ascii="Aptos Narrow" w:eastAsia="Times New Roman" w:hAnsi="Aptos Narrow" w:cs="Times New Roman"/>
                <w:color w:val="000000"/>
                <w:kern w:val="0"/>
                <w:sz w:val="21"/>
                <w:szCs w:val="21"/>
                <w14:ligatures w14:val="none"/>
              </w:rPr>
              <w:t>5</w:t>
            </w:r>
          </w:p>
        </w:tc>
      </w:tr>
      <w:tr w:rsidR="00901FC8" w:rsidRPr="00901FC8" w14:paraId="24D6488F" w14:textId="77777777" w:rsidTr="007F42E5">
        <w:trPr>
          <w:trHeight w:val="612"/>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14:paraId="0887A876" w14:textId="62A5BF58" w:rsidR="00901FC8" w:rsidRPr="00901FC8" w:rsidRDefault="007F42E5" w:rsidP="007F42E5">
            <w:pPr>
              <w:spacing w:after="0" w:line="240" w:lineRule="auto"/>
              <w:jc w:val="center"/>
              <w:rPr>
                <w:rFonts w:ascii="Aptos Narrow" w:eastAsia="Times New Roman" w:hAnsi="Aptos Narrow" w:cs="Times New Roman"/>
                <w:color w:val="000000"/>
                <w:kern w:val="0"/>
                <w:sz w:val="21"/>
                <w:szCs w:val="21"/>
                <w14:ligatures w14:val="none"/>
              </w:rPr>
            </w:pPr>
            <w:r>
              <w:rPr>
                <w:rFonts w:ascii="Aptos Narrow" w:eastAsia="Times New Roman" w:hAnsi="Aptos Narrow" w:cs="Times New Roman"/>
                <w:color w:val="000000"/>
                <w:kern w:val="0"/>
                <w:sz w:val="21"/>
                <w:szCs w:val="21"/>
                <w14:ligatures w14:val="none"/>
              </w:rPr>
              <w:t>11</w:t>
            </w:r>
          </w:p>
        </w:tc>
        <w:tc>
          <w:tcPr>
            <w:tcW w:w="8720" w:type="dxa"/>
            <w:tcBorders>
              <w:top w:val="nil"/>
              <w:left w:val="nil"/>
              <w:bottom w:val="single" w:sz="4" w:space="0" w:color="auto"/>
              <w:right w:val="single" w:sz="4" w:space="0" w:color="auto"/>
            </w:tcBorders>
            <w:shd w:val="clear" w:color="auto" w:fill="auto"/>
            <w:hideMark/>
          </w:tcPr>
          <w:p w14:paraId="57567E7F" w14:textId="77777777" w:rsidR="00901FC8" w:rsidRPr="00901FC8" w:rsidRDefault="00901FC8" w:rsidP="007F42E5">
            <w:pPr>
              <w:spacing w:after="0" w:line="240" w:lineRule="auto"/>
              <w:rPr>
                <w:rFonts w:ascii="Aptos Narrow" w:eastAsia="Times New Roman" w:hAnsi="Aptos Narrow" w:cs="Times New Roman"/>
                <w:color w:val="000000"/>
                <w:kern w:val="0"/>
                <w:sz w:val="21"/>
                <w:szCs w:val="21"/>
                <w14:ligatures w14:val="none"/>
              </w:rPr>
            </w:pPr>
            <w:r w:rsidRPr="00901FC8">
              <w:rPr>
                <w:rFonts w:ascii="Aptos Narrow" w:eastAsia="Times New Roman" w:hAnsi="Aptos Narrow" w:cs="Times New Roman"/>
                <w:color w:val="000000"/>
                <w:kern w:val="0"/>
                <w:sz w:val="21"/>
                <w:szCs w:val="21"/>
                <w14:ligatures w14:val="none"/>
              </w:rPr>
              <w:t>Why do we get these errors under the “</w:t>
            </w:r>
            <w:proofErr w:type="spellStart"/>
            <w:r w:rsidRPr="00901FC8">
              <w:rPr>
                <w:rFonts w:ascii="Aptos Narrow" w:eastAsia="Times New Roman" w:hAnsi="Aptos Narrow" w:cs="Times New Roman"/>
                <w:color w:val="000000"/>
                <w:kern w:val="0"/>
                <w:sz w:val="21"/>
                <w:szCs w:val="21"/>
                <w14:ligatures w14:val="none"/>
              </w:rPr>
              <w:t>mtr_nqc_validation_tool</w:t>
            </w:r>
            <w:proofErr w:type="spellEnd"/>
            <w:r w:rsidRPr="00901FC8">
              <w:rPr>
                <w:rFonts w:ascii="Aptos Narrow" w:eastAsia="Times New Roman" w:hAnsi="Aptos Narrow" w:cs="Times New Roman"/>
                <w:color w:val="000000"/>
                <w:kern w:val="0"/>
                <w:sz w:val="21"/>
                <w:szCs w:val="21"/>
                <w14:ligatures w14:val="none"/>
              </w:rPr>
              <w:t xml:space="preserve">” tab? “Warning-total capacity is equal to or greater than generator plus storage MWs for rows”: 6, 7, 6? </w:t>
            </w:r>
          </w:p>
        </w:tc>
        <w:tc>
          <w:tcPr>
            <w:tcW w:w="947" w:type="dxa"/>
            <w:tcBorders>
              <w:top w:val="nil"/>
              <w:left w:val="nil"/>
              <w:bottom w:val="single" w:sz="4" w:space="0" w:color="auto"/>
              <w:right w:val="single" w:sz="4" w:space="0" w:color="auto"/>
            </w:tcBorders>
            <w:shd w:val="clear" w:color="auto" w:fill="auto"/>
            <w:noWrap/>
            <w:vAlign w:val="center"/>
            <w:hideMark/>
          </w:tcPr>
          <w:p w14:paraId="2C3FC0DA" w14:textId="251FA797" w:rsidR="00901FC8" w:rsidRPr="00901FC8" w:rsidRDefault="00630F58" w:rsidP="007F42E5">
            <w:pPr>
              <w:spacing w:after="0" w:line="240" w:lineRule="auto"/>
              <w:jc w:val="center"/>
              <w:rPr>
                <w:rFonts w:ascii="Aptos Narrow" w:eastAsia="Times New Roman" w:hAnsi="Aptos Narrow" w:cs="Times New Roman"/>
                <w:color w:val="000000"/>
                <w:kern w:val="0"/>
                <w:sz w:val="21"/>
                <w:szCs w:val="21"/>
                <w14:ligatures w14:val="none"/>
              </w:rPr>
            </w:pPr>
            <w:r>
              <w:rPr>
                <w:rFonts w:ascii="Aptos Narrow" w:eastAsia="Times New Roman" w:hAnsi="Aptos Narrow" w:cs="Times New Roman"/>
                <w:color w:val="000000"/>
                <w:kern w:val="0"/>
                <w:sz w:val="21"/>
                <w:szCs w:val="21"/>
                <w14:ligatures w14:val="none"/>
              </w:rPr>
              <w:t>5</w:t>
            </w:r>
          </w:p>
        </w:tc>
      </w:tr>
      <w:tr w:rsidR="00901FC8" w:rsidRPr="00901FC8" w14:paraId="1E30D464" w14:textId="77777777" w:rsidTr="007F42E5">
        <w:trPr>
          <w:trHeight w:val="114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14:paraId="4BAA55DD" w14:textId="0BAA8CCE" w:rsidR="00901FC8" w:rsidRPr="00901FC8" w:rsidRDefault="007F42E5" w:rsidP="007F42E5">
            <w:pPr>
              <w:spacing w:after="0" w:line="240" w:lineRule="auto"/>
              <w:rPr>
                <w:rFonts w:ascii="Aptos Narrow" w:eastAsia="Times New Roman" w:hAnsi="Aptos Narrow" w:cs="Times New Roman"/>
                <w:color w:val="000000"/>
                <w:kern w:val="0"/>
                <w:sz w:val="21"/>
                <w:szCs w:val="21"/>
                <w14:ligatures w14:val="none"/>
              </w:rPr>
            </w:pPr>
            <w:r>
              <w:rPr>
                <w:rFonts w:ascii="Aptos Narrow" w:eastAsia="Times New Roman" w:hAnsi="Aptos Narrow" w:cs="Times New Roman"/>
                <w:color w:val="000000"/>
                <w:kern w:val="0"/>
                <w:sz w:val="21"/>
                <w:szCs w:val="21"/>
                <w14:ligatures w14:val="none"/>
              </w:rPr>
              <w:t>12</w:t>
            </w:r>
          </w:p>
        </w:tc>
        <w:tc>
          <w:tcPr>
            <w:tcW w:w="8720" w:type="dxa"/>
            <w:tcBorders>
              <w:top w:val="nil"/>
              <w:left w:val="nil"/>
              <w:bottom w:val="single" w:sz="4" w:space="0" w:color="auto"/>
              <w:right w:val="single" w:sz="4" w:space="0" w:color="auto"/>
            </w:tcBorders>
            <w:shd w:val="clear" w:color="auto" w:fill="auto"/>
            <w:hideMark/>
          </w:tcPr>
          <w:p w14:paraId="60ACD6CD" w14:textId="77777777" w:rsidR="00901FC8" w:rsidRPr="00901FC8" w:rsidRDefault="00901FC8" w:rsidP="007F42E5">
            <w:pPr>
              <w:spacing w:after="0" w:line="240" w:lineRule="auto"/>
              <w:rPr>
                <w:rFonts w:ascii="Aptos Narrow" w:eastAsia="Times New Roman" w:hAnsi="Aptos Narrow" w:cs="Times New Roman"/>
                <w:color w:val="000000"/>
                <w:kern w:val="0"/>
                <w:sz w:val="21"/>
                <w:szCs w:val="21"/>
                <w14:ligatures w14:val="none"/>
              </w:rPr>
            </w:pPr>
            <w:r w:rsidRPr="00901FC8">
              <w:rPr>
                <w:rFonts w:ascii="Aptos Narrow" w:eastAsia="Times New Roman" w:hAnsi="Aptos Narrow" w:cs="Times New Roman"/>
                <w:color w:val="000000"/>
                <w:kern w:val="0"/>
                <w:sz w:val="21"/>
                <w:szCs w:val="21"/>
                <w14:ligatures w14:val="none"/>
              </w:rPr>
              <w:t xml:space="preserve">ELCC drop-down options do not include an option for imports, which should have ELCC of 100% given that imports can be used for bridge capacity and are to follow the rules and accounting associated with the RA program. Can you please clarify how LSEs should address this and represent imports used for temporary bridge capacity? </w:t>
            </w:r>
          </w:p>
        </w:tc>
        <w:tc>
          <w:tcPr>
            <w:tcW w:w="947" w:type="dxa"/>
            <w:tcBorders>
              <w:top w:val="nil"/>
              <w:left w:val="nil"/>
              <w:bottom w:val="single" w:sz="4" w:space="0" w:color="auto"/>
              <w:right w:val="single" w:sz="4" w:space="0" w:color="auto"/>
            </w:tcBorders>
            <w:shd w:val="clear" w:color="auto" w:fill="auto"/>
            <w:noWrap/>
            <w:vAlign w:val="center"/>
            <w:hideMark/>
          </w:tcPr>
          <w:p w14:paraId="61B9564E" w14:textId="4A6D246C" w:rsidR="00901FC8" w:rsidRPr="00901FC8" w:rsidRDefault="00630F58" w:rsidP="007F42E5">
            <w:pPr>
              <w:spacing w:after="0" w:line="240" w:lineRule="auto"/>
              <w:jc w:val="center"/>
              <w:rPr>
                <w:rFonts w:ascii="Aptos Narrow" w:eastAsia="Times New Roman" w:hAnsi="Aptos Narrow" w:cs="Times New Roman"/>
                <w:color w:val="000000"/>
                <w:kern w:val="0"/>
                <w:sz w:val="21"/>
                <w:szCs w:val="21"/>
                <w14:ligatures w14:val="none"/>
              </w:rPr>
            </w:pPr>
            <w:r>
              <w:rPr>
                <w:rFonts w:ascii="Aptos Narrow" w:eastAsia="Times New Roman" w:hAnsi="Aptos Narrow" w:cs="Times New Roman"/>
                <w:color w:val="000000"/>
                <w:kern w:val="0"/>
                <w:sz w:val="21"/>
                <w:szCs w:val="21"/>
                <w14:ligatures w14:val="none"/>
              </w:rPr>
              <w:t>5</w:t>
            </w:r>
          </w:p>
        </w:tc>
      </w:tr>
      <w:tr w:rsidR="00901FC8" w:rsidRPr="00901FC8" w14:paraId="733AF7A8" w14:textId="77777777" w:rsidTr="007F42E5">
        <w:trPr>
          <w:trHeight w:val="2856"/>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14:paraId="5250C2F0" w14:textId="28E87BA7" w:rsidR="00901FC8" w:rsidRPr="00901FC8" w:rsidRDefault="007F42E5" w:rsidP="007F42E5">
            <w:pPr>
              <w:spacing w:after="0" w:line="240" w:lineRule="auto"/>
              <w:rPr>
                <w:rFonts w:ascii="Aptos Narrow" w:eastAsia="Times New Roman" w:hAnsi="Aptos Narrow" w:cs="Times New Roman"/>
                <w:color w:val="000000"/>
                <w:kern w:val="0"/>
                <w:sz w:val="21"/>
                <w:szCs w:val="21"/>
                <w14:ligatures w14:val="none"/>
              </w:rPr>
            </w:pPr>
            <w:r>
              <w:rPr>
                <w:rFonts w:ascii="Aptos Narrow" w:eastAsia="Times New Roman" w:hAnsi="Aptos Narrow" w:cs="Times New Roman"/>
                <w:color w:val="000000"/>
                <w:kern w:val="0"/>
                <w:sz w:val="21"/>
                <w:szCs w:val="21"/>
                <w14:ligatures w14:val="none"/>
              </w:rPr>
              <w:t>13</w:t>
            </w:r>
          </w:p>
        </w:tc>
        <w:tc>
          <w:tcPr>
            <w:tcW w:w="8720" w:type="dxa"/>
            <w:tcBorders>
              <w:top w:val="nil"/>
              <w:left w:val="nil"/>
              <w:bottom w:val="single" w:sz="4" w:space="0" w:color="auto"/>
              <w:right w:val="single" w:sz="4" w:space="0" w:color="auto"/>
            </w:tcBorders>
            <w:shd w:val="clear" w:color="auto" w:fill="auto"/>
            <w:hideMark/>
          </w:tcPr>
          <w:p w14:paraId="7F535D61" w14:textId="77777777" w:rsidR="00901FC8" w:rsidRPr="00901FC8" w:rsidRDefault="00901FC8" w:rsidP="007F42E5">
            <w:pPr>
              <w:spacing w:after="0" w:line="240" w:lineRule="auto"/>
              <w:rPr>
                <w:rFonts w:ascii="Aptos Narrow" w:eastAsia="Times New Roman" w:hAnsi="Aptos Narrow" w:cs="Times New Roman"/>
                <w:color w:val="000000"/>
                <w:kern w:val="0"/>
                <w:sz w:val="21"/>
                <w:szCs w:val="21"/>
                <w14:ligatures w14:val="none"/>
              </w:rPr>
            </w:pPr>
            <w:r w:rsidRPr="00901FC8">
              <w:rPr>
                <w:rFonts w:ascii="Aptos Narrow" w:eastAsia="Times New Roman" w:hAnsi="Aptos Narrow" w:cs="Times New Roman"/>
                <w:color w:val="000000"/>
                <w:kern w:val="0"/>
                <w:sz w:val="21"/>
                <w:szCs w:val="21"/>
                <w14:ligatures w14:val="none"/>
              </w:rPr>
              <w:t>Under the "</w:t>
            </w:r>
            <w:proofErr w:type="spellStart"/>
            <w:r w:rsidRPr="00901FC8">
              <w:rPr>
                <w:rFonts w:ascii="Aptos Narrow" w:eastAsia="Times New Roman" w:hAnsi="Aptos Narrow" w:cs="Times New Roman"/>
                <w:color w:val="000000"/>
                <w:kern w:val="0"/>
                <w:sz w:val="21"/>
                <w:szCs w:val="21"/>
                <w14:ligatures w14:val="none"/>
              </w:rPr>
              <w:t>unique_contracts</w:t>
            </w:r>
            <w:proofErr w:type="spellEnd"/>
            <w:r w:rsidRPr="00901FC8">
              <w:rPr>
                <w:rFonts w:ascii="Aptos Narrow" w:eastAsia="Times New Roman" w:hAnsi="Aptos Narrow" w:cs="Times New Roman"/>
                <w:color w:val="000000"/>
                <w:kern w:val="0"/>
                <w:sz w:val="21"/>
                <w:szCs w:val="21"/>
                <w14:ligatures w14:val="none"/>
              </w:rPr>
              <w:t xml:space="preserve">" tab: "one and only one contract per resource, per compliance target": a. Please confirm what compliance target means; b. D.21-06-035 was written such that DCR was a subset of general procurement. Does this mean all DCR contracts are expected to be entered twice?; c. Should LLT contracts that also count toward general procurement </w:t>
            </w:r>
            <w:proofErr w:type="gramStart"/>
            <w:r w:rsidRPr="00901FC8">
              <w:rPr>
                <w:rFonts w:ascii="Aptos Narrow" w:eastAsia="Times New Roman" w:hAnsi="Aptos Narrow" w:cs="Times New Roman"/>
                <w:color w:val="000000"/>
                <w:kern w:val="0"/>
                <w:sz w:val="21"/>
                <w:szCs w:val="21"/>
                <w14:ligatures w14:val="none"/>
              </w:rPr>
              <w:t>tranches,</w:t>
            </w:r>
            <w:proofErr w:type="gramEnd"/>
            <w:r w:rsidRPr="00901FC8">
              <w:rPr>
                <w:rFonts w:ascii="Aptos Narrow" w:eastAsia="Times New Roman" w:hAnsi="Aptos Narrow" w:cs="Times New Roman"/>
                <w:color w:val="000000"/>
                <w:kern w:val="0"/>
                <w:sz w:val="21"/>
                <w:szCs w:val="21"/>
                <w14:ligatures w14:val="none"/>
              </w:rPr>
              <w:t xml:space="preserve"> be </w:t>
            </w:r>
            <w:proofErr w:type="gramStart"/>
            <w:r w:rsidRPr="00901FC8">
              <w:rPr>
                <w:rFonts w:ascii="Aptos Narrow" w:eastAsia="Times New Roman" w:hAnsi="Aptos Narrow" w:cs="Times New Roman"/>
                <w:color w:val="000000"/>
                <w:kern w:val="0"/>
                <w:sz w:val="21"/>
                <w:szCs w:val="21"/>
                <w14:ligatures w14:val="none"/>
              </w:rPr>
              <w:t>entered</w:t>
            </w:r>
            <w:proofErr w:type="gramEnd"/>
            <w:r w:rsidRPr="00901FC8">
              <w:rPr>
                <w:rFonts w:ascii="Aptos Narrow" w:eastAsia="Times New Roman" w:hAnsi="Aptos Narrow" w:cs="Times New Roman"/>
                <w:color w:val="000000"/>
                <w:kern w:val="0"/>
                <w:sz w:val="21"/>
                <w:szCs w:val="21"/>
                <w14:ligatures w14:val="none"/>
              </w:rPr>
              <w:t xml:space="preserve"> twice? Please explain how that will differentiate between the following examples: i. LLT resource comes online in 2026 and fills the 2026 general tranche </w:t>
            </w:r>
            <w:proofErr w:type="gramStart"/>
            <w:r w:rsidRPr="00901FC8">
              <w:rPr>
                <w:rFonts w:ascii="Aptos Narrow" w:eastAsia="Times New Roman" w:hAnsi="Aptos Narrow" w:cs="Times New Roman"/>
                <w:color w:val="000000"/>
                <w:kern w:val="0"/>
                <w:sz w:val="21"/>
                <w:szCs w:val="21"/>
                <w14:ligatures w14:val="none"/>
              </w:rPr>
              <w:t>and also</w:t>
            </w:r>
            <w:proofErr w:type="gramEnd"/>
            <w:r w:rsidRPr="00901FC8">
              <w:rPr>
                <w:rFonts w:ascii="Aptos Narrow" w:eastAsia="Times New Roman" w:hAnsi="Aptos Narrow" w:cs="Times New Roman"/>
                <w:color w:val="000000"/>
                <w:kern w:val="0"/>
                <w:sz w:val="21"/>
                <w:szCs w:val="21"/>
                <w14:ligatures w14:val="none"/>
              </w:rPr>
              <w:t xml:space="preserve"> satisfies the LLT requirement. LSE also procures general procurement-type resources for 2028 (refer to p. 27 of D.23-02-040: "If the LLT resources come online in a year prior to 2028, then the individual LSE would still have a generic capacity procurement obligation in 2028"). How should these resources be entered? ii. LLT resource comes online in 2027 and has enough capacity to fill the 2027 tranche and the LLT 2028 tranche. Is it entered twice or once? </w:t>
            </w:r>
          </w:p>
        </w:tc>
        <w:tc>
          <w:tcPr>
            <w:tcW w:w="947" w:type="dxa"/>
            <w:tcBorders>
              <w:top w:val="nil"/>
              <w:left w:val="nil"/>
              <w:bottom w:val="single" w:sz="4" w:space="0" w:color="auto"/>
              <w:right w:val="single" w:sz="4" w:space="0" w:color="auto"/>
            </w:tcBorders>
            <w:shd w:val="clear" w:color="auto" w:fill="auto"/>
            <w:noWrap/>
            <w:vAlign w:val="center"/>
            <w:hideMark/>
          </w:tcPr>
          <w:p w14:paraId="3C325D88" w14:textId="581B1189" w:rsidR="00901FC8" w:rsidRPr="00901FC8" w:rsidRDefault="00630F58" w:rsidP="007F42E5">
            <w:pPr>
              <w:spacing w:after="0" w:line="240" w:lineRule="auto"/>
              <w:jc w:val="center"/>
              <w:rPr>
                <w:rFonts w:ascii="Aptos Narrow" w:eastAsia="Times New Roman" w:hAnsi="Aptos Narrow" w:cs="Times New Roman"/>
                <w:color w:val="000000"/>
                <w:kern w:val="0"/>
                <w:sz w:val="21"/>
                <w:szCs w:val="21"/>
                <w14:ligatures w14:val="none"/>
              </w:rPr>
            </w:pPr>
            <w:r>
              <w:rPr>
                <w:rFonts w:ascii="Aptos Narrow" w:eastAsia="Times New Roman" w:hAnsi="Aptos Narrow" w:cs="Times New Roman"/>
                <w:color w:val="000000"/>
                <w:kern w:val="0"/>
                <w:sz w:val="21"/>
                <w:szCs w:val="21"/>
                <w14:ligatures w14:val="none"/>
              </w:rPr>
              <w:t>5</w:t>
            </w:r>
          </w:p>
        </w:tc>
      </w:tr>
      <w:tr w:rsidR="00901FC8" w:rsidRPr="00901FC8" w14:paraId="04979CED" w14:textId="77777777" w:rsidTr="007F42E5">
        <w:trPr>
          <w:trHeight w:val="288"/>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14:paraId="383BCC49" w14:textId="79DC6DB6" w:rsidR="00901FC8" w:rsidRPr="00901FC8" w:rsidRDefault="007F42E5" w:rsidP="007F42E5">
            <w:pPr>
              <w:spacing w:after="0" w:line="240" w:lineRule="auto"/>
              <w:rPr>
                <w:rFonts w:ascii="Aptos Narrow" w:eastAsia="Times New Roman" w:hAnsi="Aptos Narrow" w:cs="Times New Roman"/>
                <w:color w:val="000000"/>
                <w:kern w:val="0"/>
                <w:sz w:val="21"/>
                <w:szCs w:val="21"/>
                <w14:ligatures w14:val="none"/>
              </w:rPr>
            </w:pPr>
            <w:r>
              <w:rPr>
                <w:rFonts w:ascii="Aptos Narrow" w:eastAsia="Times New Roman" w:hAnsi="Aptos Narrow" w:cs="Times New Roman"/>
                <w:color w:val="000000"/>
                <w:kern w:val="0"/>
                <w:sz w:val="21"/>
                <w:szCs w:val="21"/>
                <w14:ligatures w14:val="none"/>
              </w:rPr>
              <w:t>14</w:t>
            </w:r>
          </w:p>
        </w:tc>
        <w:tc>
          <w:tcPr>
            <w:tcW w:w="8720" w:type="dxa"/>
            <w:tcBorders>
              <w:top w:val="nil"/>
              <w:left w:val="nil"/>
              <w:bottom w:val="single" w:sz="4" w:space="0" w:color="auto"/>
              <w:right w:val="single" w:sz="4" w:space="0" w:color="auto"/>
            </w:tcBorders>
            <w:shd w:val="clear" w:color="auto" w:fill="auto"/>
            <w:hideMark/>
          </w:tcPr>
          <w:p w14:paraId="6918E7DB" w14:textId="77777777" w:rsidR="00901FC8" w:rsidRPr="00901FC8" w:rsidRDefault="00901FC8" w:rsidP="007F42E5">
            <w:pPr>
              <w:spacing w:after="0" w:line="240" w:lineRule="auto"/>
              <w:rPr>
                <w:rFonts w:ascii="Aptos Narrow" w:eastAsia="Times New Roman" w:hAnsi="Aptos Narrow" w:cs="Times New Roman"/>
                <w:color w:val="000000"/>
                <w:kern w:val="0"/>
                <w:sz w:val="21"/>
                <w:szCs w:val="21"/>
                <w14:ligatures w14:val="none"/>
              </w:rPr>
            </w:pPr>
            <w:r w:rsidRPr="00901FC8">
              <w:rPr>
                <w:rFonts w:ascii="Aptos Narrow" w:eastAsia="Times New Roman" w:hAnsi="Aptos Narrow" w:cs="Times New Roman"/>
                <w:color w:val="000000"/>
                <w:kern w:val="0"/>
                <w:sz w:val="21"/>
                <w:szCs w:val="21"/>
                <w14:ligatures w14:val="none"/>
              </w:rPr>
              <w:t>Listed are errors that have been corrected in the updated RDT (RDTv3_4_9)</w:t>
            </w:r>
          </w:p>
        </w:tc>
        <w:tc>
          <w:tcPr>
            <w:tcW w:w="947" w:type="dxa"/>
            <w:tcBorders>
              <w:top w:val="nil"/>
              <w:left w:val="nil"/>
              <w:bottom w:val="single" w:sz="4" w:space="0" w:color="auto"/>
              <w:right w:val="single" w:sz="4" w:space="0" w:color="auto"/>
            </w:tcBorders>
            <w:shd w:val="clear" w:color="auto" w:fill="auto"/>
            <w:noWrap/>
            <w:vAlign w:val="center"/>
            <w:hideMark/>
          </w:tcPr>
          <w:p w14:paraId="7B83A681" w14:textId="217C877E" w:rsidR="00901FC8" w:rsidRPr="00901FC8" w:rsidRDefault="00630F58" w:rsidP="007F42E5">
            <w:pPr>
              <w:spacing w:after="0" w:line="240" w:lineRule="auto"/>
              <w:jc w:val="center"/>
              <w:rPr>
                <w:rFonts w:ascii="Aptos Narrow" w:eastAsia="Times New Roman" w:hAnsi="Aptos Narrow" w:cs="Times New Roman"/>
                <w:color w:val="000000"/>
                <w:kern w:val="0"/>
                <w:sz w:val="21"/>
                <w:szCs w:val="21"/>
                <w14:ligatures w14:val="none"/>
              </w:rPr>
            </w:pPr>
            <w:r>
              <w:rPr>
                <w:rFonts w:ascii="Aptos Narrow" w:eastAsia="Times New Roman" w:hAnsi="Aptos Narrow" w:cs="Times New Roman"/>
                <w:color w:val="000000"/>
                <w:kern w:val="0"/>
                <w:sz w:val="21"/>
                <w:szCs w:val="21"/>
                <w14:ligatures w14:val="none"/>
              </w:rPr>
              <w:t>6</w:t>
            </w:r>
          </w:p>
        </w:tc>
      </w:tr>
    </w:tbl>
    <w:p w14:paraId="7D1FEAC3" w14:textId="77777777" w:rsidR="007B6CC8" w:rsidRPr="00E24378" w:rsidRDefault="007B6CC8" w:rsidP="0051779D">
      <w:pPr>
        <w:tabs>
          <w:tab w:val="left" w:pos="8640"/>
          <w:tab w:val="left" w:pos="8820"/>
        </w:tabs>
        <w:spacing w:after="0" w:line="240" w:lineRule="auto"/>
        <w:rPr>
          <w:rFonts w:ascii="Aptos Narrow" w:hAnsi="Aptos Narrow"/>
        </w:rPr>
      </w:pPr>
    </w:p>
    <w:p w14:paraId="16578D1E" w14:textId="16651F39" w:rsidR="007B6CC8" w:rsidRPr="00E24378" w:rsidRDefault="00982A2E" w:rsidP="00AE5DD0">
      <w:pPr>
        <w:pStyle w:val="ListParagraph"/>
        <w:numPr>
          <w:ilvl w:val="0"/>
          <w:numId w:val="14"/>
        </w:numPr>
        <w:spacing w:after="0" w:line="240" w:lineRule="auto"/>
        <w:rPr>
          <w:rFonts w:ascii="Aptos Narrow" w:hAnsi="Aptos Narrow"/>
          <w:b/>
          <w:bCs/>
        </w:rPr>
      </w:pPr>
      <w:bookmarkStart w:id="0" w:name="RANGE!A1:C16"/>
      <w:bookmarkEnd w:id="0"/>
      <w:r w:rsidRPr="00DD020A">
        <w:rPr>
          <w:rFonts w:ascii="Aptos Narrow" w:hAnsi="Aptos Narrow"/>
          <w:b/>
          <w:bCs/>
        </w:rPr>
        <w:t>Column BJ “</w:t>
      </w:r>
      <w:proofErr w:type="spellStart"/>
      <w:r w:rsidRPr="00DD020A">
        <w:rPr>
          <w:rFonts w:ascii="Aptos Narrow" w:hAnsi="Aptos Narrow"/>
          <w:b/>
          <w:bCs/>
        </w:rPr>
        <w:t>mtr_contact_changed</w:t>
      </w:r>
      <w:proofErr w:type="spellEnd"/>
      <w:r w:rsidRPr="00DD020A">
        <w:rPr>
          <w:rFonts w:ascii="Aptos Narrow" w:hAnsi="Aptos Narrow"/>
          <w:b/>
          <w:bCs/>
        </w:rPr>
        <w:t>” (under the "</w:t>
      </w:r>
      <w:proofErr w:type="spellStart"/>
      <w:r w:rsidRPr="00DD020A">
        <w:rPr>
          <w:rFonts w:ascii="Aptos Narrow" w:hAnsi="Aptos Narrow"/>
          <w:b/>
          <w:bCs/>
        </w:rPr>
        <w:t>unique_contracts</w:t>
      </w:r>
      <w:proofErr w:type="spellEnd"/>
      <w:r w:rsidRPr="00DD020A">
        <w:rPr>
          <w:rFonts w:ascii="Aptos Narrow" w:hAnsi="Aptos Narrow"/>
          <w:b/>
          <w:bCs/>
        </w:rPr>
        <w:t>" tab) is a new field added with no guidance. Could you please let us know what the expectations are?</w:t>
      </w:r>
    </w:p>
    <w:p w14:paraId="7FFDF03E" w14:textId="77777777" w:rsidR="007B6CC8" w:rsidRPr="00E24378" w:rsidRDefault="007B6CC8" w:rsidP="00E24378">
      <w:pPr>
        <w:pStyle w:val="ListParagraph"/>
        <w:spacing w:after="0" w:line="240" w:lineRule="auto"/>
        <w:rPr>
          <w:rFonts w:ascii="Aptos Narrow" w:hAnsi="Aptos Narrow"/>
        </w:rPr>
      </w:pPr>
    </w:p>
    <w:p w14:paraId="31BB6D81" w14:textId="044A27BE" w:rsidR="00760BC6" w:rsidRPr="00E24378" w:rsidRDefault="00760BC6" w:rsidP="00AE5DD0">
      <w:pPr>
        <w:spacing w:after="0" w:line="240" w:lineRule="auto"/>
        <w:ind w:left="360" w:firstLine="720"/>
        <w:rPr>
          <w:rFonts w:ascii="Aptos Narrow" w:hAnsi="Aptos Narrow"/>
        </w:rPr>
      </w:pPr>
      <w:r w:rsidRPr="00E24378">
        <w:rPr>
          <w:rFonts w:ascii="Aptos Narrow" w:hAnsi="Aptos Narrow"/>
        </w:rPr>
        <w:t>The following guidance has been added to the User Guide (pg. 34):</w:t>
      </w:r>
    </w:p>
    <w:tbl>
      <w:tblPr>
        <w:tblpPr w:leftFromText="180" w:rightFromText="180" w:bottomFromText="115" w:vertAnchor="text" w:horzAnchor="margin" w:tblpX="620" w:tblpY="444"/>
        <w:tblW w:w="8829" w:type="dxa"/>
        <w:tblCellMar>
          <w:left w:w="0" w:type="dxa"/>
          <w:right w:w="0" w:type="dxa"/>
        </w:tblCellMar>
        <w:tblLook w:val="04A0" w:firstRow="1" w:lastRow="0" w:firstColumn="1" w:lastColumn="0" w:noHBand="0" w:noVBand="1"/>
      </w:tblPr>
      <w:tblGrid>
        <w:gridCol w:w="2372"/>
        <w:gridCol w:w="6457"/>
      </w:tblGrid>
      <w:tr w:rsidR="00760BC6" w:rsidRPr="00E24378" w14:paraId="3CBDCB2C" w14:textId="77777777" w:rsidTr="004F54F0">
        <w:trPr>
          <w:trHeight w:val="923"/>
        </w:trPr>
        <w:tc>
          <w:tcPr>
            <w:tcW w:w="2340" w:type="dxa"/>
            <w:tcBorders>
              <w:top w:val="single" w:sz="8" w:space="0" w:color="000000"/>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7E64C65A" w14:textId="77777777" w:rsidR="00760BC6" w:rsidRPr="00E24378" w:rsidRDefault="00760BC6" w:rsidP="00E24378">
            <w:pPr>
              <w:spacing w:after="0" w:line="240" w:lineRule="auto"/>
              <w:rPr>
                <w:rFonts w:ascii="Aptos Narrow" w:hAnsi="Aptos Narrow"/>
              </w:rPr>
            </w:pPr>
            <w:proofErr w:type="spellStart"/>
            <w:r w:rsidRPr="00E24378">
              <w:rPr>
                <w:rFonts w:ascii="Aptos Narrow" w:hAnsi="Aptos Narrow"/>
              </w:rPr>
              <w:t>mtr_contract_changed</w:t>
            </w:r>
            <w:proofErr w:type="spellEnd"/>
          </w:p>
        </w:tc>
        <w:tc>
          <w:tcPr>
            <w:tcW w:w="6489" w:type="dxa"/>
            <w:tcBorders>
              <w:top w:val="single" w:sz="8" w:space="0" w:color="000000"/>
              <w:left w:val="nil"/>
              <w:bottom w:val="single" w:sz="8" w:space="0" w:color="000000"/>
              <w:right w:val="single" w:sz="8" w:space="0" w:color="000000"/>
            </w:tcBorders>
            <w:tcMar>
              <w:top w:w="15" w:type="dxa"/>
              <w:left w:w="108" w:type="dxa"/>
              <w:bottom w:w="15" w:type="dxa"/>
              <w:right w:w="108" w:type="dxa"/>
            </w:tcMar>
            <w:vAlign w:val="bottom"/>
            <w:hideMark/>
          </w:tcPr>
          <w:p w14:paraId="7B1A5863" w14:textId="77777777" w:rsidR="00760BC6" w:rsidRPr="00E24378" w:rsidRDefault="00760BC6" w:rsidP="00E24378">
            <w:pPr>
              <w:spacing w:after="0" w:line="240" w:lineRule="auto"/>
              <w:rPr>
                <w:rFonts w:ascii="Aptos Narrow" w:hAnsi="Aptos Narrow"/>
              </w:rPr>
            </w:pPr>
            <w:r w:rsidRPr="00E24378">
              <w:rPr>
                <w:rFonts w:ascii="Aptos Narrow" w:hAnsi="Aptos Narrow"/>
              </w:rPr>
              <w:t>TRUE: Any aspect of this contract (start date, contracted capacity, amount of capacity claimed toward a certain tranche, etc.) has changed since the last compliance filing (December 2024)</w:t>
            </w:r>
          </w:p>
        </w:tc>
      </w:tr>
      <w:tr w:rsidR="00760BC6" w:rsidRPr="00E24378" w14:paraId="2ABEBC39" w14:textId="77777777" w:rsidTr="004F54F0">
        <w:trPr>
          <w:trHeight w:val="609"/>
        </w:trPr>
        <w:tc>
          <w:tcPr>
            <w:tcW w:w="234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58281E8A" w14:textId="77777777" w:rsidR="00760BC6" w:rsidRPr="00E24378" w:rsidRDefault="00760BC6" w:rsidP="00E24378">
            <w:pPr>
              <w:spacing w:after="0" w:line="240" w:lineRule="auto"/>
              <w:rPr>
                <w:rFonts w:ascii="Aptos Narrow" w:hAnsi="Aptos Narrow"/>
              </w:rPr>
            </w:pPr>
          </w:p>
        </w:tc>
        <w:tc>
          <w:tcPr>
            <w:tcW w:w="6489" w:type="dxa"/>
            <w:tcBorders>
              <w:top w:val="nil"/>
              <w:left w:val="nil"/>
              <w:bottom w:val="single" w:sz="8" w:space="0" w:color="000000"/>
              <w:right w:val="single" w:sz="8" w:space="0" w:color="000000"/>
            </w:tcBorders>
            <w:tcMar>
              <w:top w:w="15" w:type="dxa"/>
              <w:left w:w="108" w:type="dxa"/>
              <w:bottom w:w="15" w:type="dxa"/>
              <w:right w:w="108" w:type="dxa"/>
            </w:tcMar>
            <w:vAlign w:val="bottom"/>
            <w:hideMark/>
          </w:tcPr>
          <w:p w14:paraId="16287FE2" w14:textId="77777777" w:rsidR="00760BC6" w:rsidRPr="00E24378" w:rsidRDefault="00760BC6" w:rsidP="00E24378">
            <w:pPr>
              <w:spacing w:after="0" w:line="240" w:lineRule="auto"/>
              <w:rPr>
                <w:rFonts w:ascii="Aptos Narrow" w:hAnsi="Aptos Narrow"/>
              </w:rPr>
            </w:pPr>
            <w:r w:rsidRPr="00E24378">
              <w:rPr>
                <w:rFonts w:ascii="Aptos Narrow" w:hAnsi="Aptos Narrow"/>
              </w:rPr>
              <w:t>FALSE: No aspect of this contract has changed since the last compliance filing (December 2024)</w:t>
            </w:r>
          </w:p>
        </w:tc>
      </w:tr>
    </w:tbl>
    <w:p w14:paraId="3F5BC9ED" w14:textId="77777777" w:rsidR="00760BC6" w:rsidRPr="00E24378" w:rsidRDefault="00760BC6" w:rsidP="00E24378">
      <w:pPr>
        <w:spacing w:after="0" w:line="240" w:lineRule="auto"/>
        <w:rPr>
          <w:rFonts w:ascii="Aptos Narrow" w:hAnsi="Aptos Narrow"/>
        </w:rPr>
      </w:pPr>
    </w:p>
    <w:p w14:paraId="796B9523" w14:textId="77777777" w:rsidR="008B58CC" w:rsidRDefault="008B58CC" w:rsidP="00714D41">
      <w:pPr>
        <w:pStyle w:val="ListParagraph"/>
        <w:spacing w:after="0" w:line="240" w:lineRule="auto"/>
        <w:rPr>
          <w:rFonts w:ascii="Aptos Narrow" w:hAnsi="Aptos Narrow"/>
          <w:b/>
          <w:bCs/>
        </w:rPr>
      </w:pPr>
    </w:p>
    <w:p w14:paraId="2F634015" w14:textId="4A8BC1B3" w:rsidR="008B58CC" w:rsidRPr="00E24378" w:rsidRDefault="008B58CC" w:rsidP="00AE5DD0">
      <w:pPr>
        <w:pStyle w:val="ListParagraph"/>
        <w:numPr>
          <w:ilvl w:val="0"/>
          <w:numId w:val="14"/>
        </w:numPr>
        <w:spacing w:after="0" w:line="240" w:lineRule="auto"/>
        <w:rPr>
          <w:rFonts w:ascii="Aptos Narrow" w:hAnsi="Aptos Narrow"/>
          <w:b/>
          <w:bCs/>
        </w:rPr>
      </w:pPr>
      <w:r w:rsidRPr="00DD020A">
        <w:rPr>
          <w:rFonts w:ascii="Aptos Narrow" w:hAnsi="Aptos Narrow"/>
          <w:b/>
          <w:bCs/>
        </w:rPr>
        <w:t>From the User Guide under “2. Differences from Previous Version”, it mentioned “</w:t>
      </w:r>
      <w:proofErr w:type="spellStart"/>
      <w:r w:rsidRPr="00DD020A">
        <w:rPr>
          <w:rFonts w:ascii="Aptos Narrow" w:hAnsi="Aptos Narrow"/>
          <w:b/>
          <w:bCs/>
        </w:rPr>
        <w:t>planned_project_retention_priority</w:t>
      </w:r>
      <w:proofErr w:type="spellEnd"/>
      <w:r w:rsidRPr="00DD020A">
        <w:rPr>
          <w:rFonts w:ascii="Aptos Narrow" w:hAnsi="Aptos Narrow"/>
          <w:b/>
          <w:bCs/>
        </w:rPr>
        <w:t>” column is added but does not appear in the RDTv3_4_8 template.</w:t>
      </w:r>
    </w:p>
    <w:p w14:paraId="6972B42F" w14:textId="77777777" w:rsidR="00C03ED0" w:rsidRPr="00E24378" w:rsidRDefault="00C03ED0" w:rsidP="00E24378">
      <w:pPr>
        <w:pStyle w:val="ListParagraph"/>
        <w:spacing w:after="0" w:line="240" w:lineRule="auto"/>
        <w:rPr>
          <w:rFonts w:ascii="Aptos Narrow" w:hAnsi="Aptos Narrow"/>
        </w:rPr>
      </w:pPr>
    </w:p>
    <w:p w14:paraId="4B976700" w14:textId="4CBAF1F1" w:rsidR="00D73FE3" w:rsidRPr="00E24378" w:rsidRDefault="00D73FE3" w:rsidP="00AE5DD0">
      <w:pPr>
        <w:spacing w:after="0" w:line="240" w:lineRule="auto"/>
        <w:ind w:left="360" w:firstLine="720"/>
        <w:rPr>
          <w:rFonts w:ascii="Aptos Narrow" w:hAnsi="Aptos Narrow"/>
        </w:rPr>
      </w:pPr>
      <w:r w:rsidRPr="00E24378">
        <w:rPr>
          <w:rFonts w:ascii="Aptos Narrow" w:hAnsi="Aptos Narrow"/>
        </w:rPr>
        <w:t>This is a typo</w:t>
      </w:r>
      <w:r w:rsidR="003D1904" w:rsidRPr="00E24378">
        <w:rPr>
          <w:rFonts w:ascii="Aptos Narrow" w:hAnsi="Aptos Narrow"/>
        </w:rPr>
        <w:t xml:space="preserve"> and has been </w:t>
      </w:r>
      <w:r w:rsidRPr="00E24378">
        <w:rPr>
          <w:rFonts w:ascii="Aptos Narrow" w:hAnsi="Aptos Narrow"/>
        </w:rPr>
        <w:t>removed in the newer version.</w:t>
      </w:r>
    </w:p>
    <w:p w14:paraId="7C2C69FB" w14:textId="77777777" w:rsidR="0018217E" w:rsidRPr="00E24378" w:rsidRDefault="0018217E" w:rsidP="00E24378">
      <w:pPr>
        <w:spacing w:after="0" w:line="240" w:lineRule="auto"/>
        <w:rPr>
          <w:rFonts w:ascii="Aptos Narrow" w:hAnsi="Aptos Narrow"/>
        </w:rPr>
      </w:pPr>
    </w:p>
    <w:p w14:paraId="2FDEF211" w14:textId="186ABCE4" w:rsidR="00B145AF" w:rsidRPr="00AE5DD0" w:rsidRDefault="00B145AF" w:rsidP="00AE5DD0">
      <w:pPr>
        <w:pStyle w:val="ListParagraph"/>
        <w:numPr>
          <w:ilvl w:val="0"/>
          <w:numId w:val="14"/>
        </w:numPr>
        <w:spacing w:after="0" w:line="240" w:lineRule="auto"/>
        <w:rPr>
          <w:rFonts w:ascii="Aptos Narrow" w:hAnsi="Aptos Narrow"/>
          <w:b/>
          <w:bCs/>
        </w:rPr>
      </w:pPr>
      <w:r w:rsidRPr="00AE5DD0">
        <w:rPr>
          <w:rFonts w:ascii="Aptos Narrow" w:hAnsi="Aptos Narrow"/>
          <w:b/>
          <w:bCs/>
        </w:rPr>
        <w:t>We enter hybrid resources as two rows under the "</w:t>
      </w:r>
      <w:proofErr w:type="spellStart"/>
      <w:r w:rsidRPr="00AE5DD0">
        <w:rPr>
          <w:rFonts w:ascii="Aptos Narrow" w:hAnsi="Aptos Narrow"/>
          <w:b/>
          <w:bCs/>
        </w:rPr>
        <w:t>mtr_nqc_validation_tool</w:t>
      </w:r>
      <w:proofErr w:type="spellEnd"/>
      <w:r w:rsidRPr="00AE5DD0">
        <w:rPr>
          <w:rFonts w:ascii="Aptos Narrow" w:hAnsi="Aptos Narrow"/>
          <w:b/>
          <w:bCs/>
        </w:rPr>
        <w:t xml:space="preserve">" tab because Section 3 of the CPUC’s User Guide requires LSEs to create distinct rows for the solar and storage in the </w:t>
      </w:r>
      <w:proofErr w:type="spellStart"/>
      <w:r w:rsidRPr="00AE5DD0">
        <w:rPr>
          <w:rFonts w:ascii="Aptos Narrow" w:hAnsi="Aptos Narrow"/>
          <w:b/>
          <w:bCs/>
        </w:rPr>
        <w:t>unique_contracts</w:t>
      </w:r>
      <w:proofErr w:type="spellEnd"/>
      <w:r w:rsidRPr="00AE5DD0">
        <w:rPr>
          <w:rFonts w:ascii="Aptos Narrow" w:hAnsi="Aptos Narrow"/>
          <w:b/>
          <w:bCs/>
        </w:rPr>
        <w:t xml:space="preserve"> tab, and this distinction then flows into the validation tab. On the other hand, Section 8.H of the User Guide appears to provide different guidance. Can you please clarify?</w:t>
      </w:r>
    </w:p>
    <w:p w14:paraId="16F94950" w14:textId="77777777" w:rsidR="00B145AF" w:rsidRPr="00F21811" w:rsidRDefault="00B145AF" w:rsidP="00B145AF">
      <w:pPr>
        <w:spacing w:after="0" w:line="240" w:lineRule="auto"/>
        <w:rPr>
          <w:rFonts w:ascii="Aptos Narrow" w:hAnsi="Aptos Narrow"/>
        </w:rPr>
      </w:pPr>
    </w:p>
    <w:p w14:paraId="475EA18A" w14:textId="6CFAA5D1" w:rsidR="00FD71F0" w:rsidRPr="00E24378" w:rsidRDefault="00B145AF" w:rsidP="00AE5DD0">
      <w:pPr>
        <w:spacing w:after="0" w:line="240" w:lineRule="auto"/>
        <w:ind w:left="1080"/>
        <w:rPr>
          <w:rFonts w:ascii="Aptos Narrow" w:hAnsi="Aptos Narrow"/>
        </w:rPr>
      </w:pPr>
      <w:r w:rsidRPr="00F21811">
        <w:rPr>
          <w:rFonts w:ascii="Aptos Narrow" w:hAnsi="Aptos Narrow"/>
        </w:rPr>
        <w:t>Staff added the following clarification in Section 8.H</w:t>
      </w:r>
      <w:r w:rsidR="004400A8">
        <w:rPr>
          <w:rFonts w:ascii="Aptos Narrow" w:hAnsi="Aptos Narrow"/>
        </w:rPr>
        <w:t xml:space="preserve"> (pg. 43)</w:t>
      </w:r>
      <w:r w:rsidRPr="00F21811">
        <w:rPr>
          <w:rFonts w:ascii="Aptos Narrow" w:hAnsi="Aptos Narrow"/>
        </w:rPr>
        <w:t xml:space="preserve"> of the User Guide: "1. Please use sperate rows for entering the technologies for hybrid contracts; make sure to use the separate resources IDs for each specific technology of the hybrid resource."</w:t>
      </w:r>
    </w:p>
    <w:p w14:paraId="5FA587A6" w14:textId="77777777" w:rsidR="007B6CC8" w:rsidRPr="00E24378" w:rsidRDefault="007B6CC8" w:rsidP="00E24378">
      <w:pPr>
        <w:spacing w:after="0" w:line="240" w:lineRule="auto"/>
        <w:rPr>
          <w:rFonts w:ascii="Aptos Narrow" w:hAnsi="Aptos Narrow"/>
        </w:rPr>
      </w:pPr>
    </w:p>
    <w:p w14:paraId="6C51C930" w14:textId="0E074ACE" w:rsidR="007B6CC8" w:rsidRPr="00E24378" w:rsidRDefault="00EB54DC" w:rsidP="00AE5DD0">
      <w:pPr>
        <w:pStyle w:val="ListParagraph"/>
        <w:numPr>
          <w:ilvl w:val="0"/>
          <w:numId w:val="14"/>
        </w:numPr>
        <w:spacing w:after="0" w:line="240" w:lineRule="auto"/>
        <w:rPr>
          <w:rFonts w:ascii="Aptos Narrow" w:hAnsi="Aptos Narrow"/>
          <w:b/>
          <w:bCs/>
        </w:rPr>
      </w:pPr>
      <w:r w:rsidRPr="00F21811">
        <w:rPr>
          <w:rFonts w:ascii="Aptos Narrow" w:hAnsi="Aptos Narrow"/>
          <w:b/>
          <w:bCs/>
        </w:rPr>
        <w:t xml:space="preserve">How should a </w:t>
      </w:r>
      <w:proofErr w:type="gramStart"/>
      <w:r w:rsidRPr="00F21811">
        <w:rPr>
          <w:rFonts w:ascii="Aptos Narrow" w:hAnsi="Aptos Narrow"/>
          <w:b/>
          <w:bCs/>
        </w:rPr>
        <w:t>bridging</w:t>
      </w:r>
      <w:proofErr w:type="gramEnd"/>
      <w:r w:rsidRPr="00F21811">
        <w:rPr>
          <w:rFonts w:ascii="Aptos Narrow" w:hAnsi="Aptos Narrow"/>
          <w:b/>
          <w:bCs/>
        </w:rPr>
        <w:t xml:space="preserve"> contract for an LLT resource with an extension to 2031 be entered? Is it an LLT compliance target resource? </w:t>
      </w:r>
      <w:r w:rsidR="00F26563" w:rsidRPr="00E24378">
        <w:rPr>
          <w:rFonts w:ascii="Aptos Narrow" w:hAnsi="Aptos Narrow"/>
          <w:b/>
          <w:bCs/>
        </w:rPr>
        <w:t xml:space="preserve"> </w:t>
      </w:r>
    </w:p>
    <w:p w14:paraId="4B028987" w14:textId="77777777" w:rsidR="007B6CC8" w:rsidRPr="00E24378" w:rsidRDefault="007B6CC8" w:rsidP="00E24378">
      <w:pPr>
        <w:spacing w:after="0" w:line="240" w:lineRule="auto"/>
        <w:rPr>
          <w:rFonts w:ascii="Aptos Narrow" w:hAnsi="Aptos Narrow"/>
        </w:rPr>
      </w:pPr>
    </w:p>
    <w:p w14:paraId="5DBCCFEA" w14:textId="77777777" w:rsidR="004400A8" w:rsidRDefault="004400A8" w:rsidP="00AE5DD0">
      <w:pPr>
        <w:spacing w:after="0" w:line="240" w:lineRule="auto"/>
        <w:ind w:left="360" w:firstLine="720"/>
        <w:rPr>
          <w:rFonts w:ascii="Aptos Narrow" w:hAnsi="Aptos Narrow"/>
        </w:rPr>
      </w:pPr>
      <w:r>
        <w:rPr>
          <w:rFonts w:ascii="Aptos Narrow" w:hAnsi="Aptos Narrow"/>
        </w:rPr>
        <w:t>Long-Lead Time (“</w:t>
      </w:r>
      <w:r w:rsidR="00F26563" w:rsidRPr="00E24378">
        <w:rPr>
          <w:rFonts w:ascii="Aptos Narrow" w:hAnsi="Aptos Narrow"/>
        </w:rPr>
        <w:t>LLT</w:t>
      </w:r>
      <w:r>
        <w:rPr>
          <w:rFonts w:ascii="Aptos Narrow" w:hAnsi="Aptos Narrow"/>
        </w:rPr>
        <w:t xml:space="preserve">”) </w:t>
      </w:r>
      <w:r w:rsidR="00F26563" w:rsidRPr="00E24378">
        <w:rPr>
          <w:rFonts w:ascii="Aptos Narrow" w:hAnsi="Aptos Narrow"/>
        </w:rPr>
        <w:t xml:space="preserve"> is a compliance target resource as it belongs to a separate</w:t>
      </w:r>
      <w:r>
        <w:rPr>
          <w:rFonts w:ascii="Aptos Narrow" w:hAnsi="Aptos Narrow"/>
        </w:rPr>
        <w:t xml:space="preserve"> </w:t>
      </w:r>
    </w:p>
    <w:p w14:paraId="19FD83DA" w14:textId="1F70073D" w:rsidR="004400A8" w:rsidRDefault="00F26563" w:rsidP="004400A8">
      <w:pPr>
        <w:spacing w:after="0" w:line="240" w:lineRule="auto"/>
        <w:ind w:left="360" w:firstLine="720"/>
        <w:rPr>
          <w:rFonts w:ascii="Aptos Narrow" w:hAnsi="Aptos Narrow"/>
        </w:rPr>
      </w:pPr>
      <w:r w:rsidRPr="00E24378">
        <w:rPr>
          <w:rFonts w:ascii="Aptos Narrow" w:hAnsi="Aptos Narrow"/>
        </w:rPr>
        <w:t>tranche.</w:t>
      </w:r>
      <w:r w:rsidR="00BA78F3" w:rsidRPr="00E24378">
        <w:rPr>
          <w:rFonts w:ascii="Aptos Narrow" w:hAnsi="Aptos Narrow"/>
        </w:rPr>
        <w:t xml:space="preserve"> </w:t>
      </w:r>
      <w:r w:rsidR="007306DF" w:rsidRPr="00E24378">
        <w:rPr>
          <w:rFonts w:ascii="Aptos Narrow" w:hAnsi="Aptos Narrow"/>
        </w:rPr>
        <w:t xml:space="preserve">Each row of the </w:t>
      </w:r>
      <w:proofErr w:type="spellStart"/>
      <w:r w:rsidR="007306DF" w:rsidRPr="00E24378">
        <w:rPr>
          <w:rFonts w:ascii="Aptos Narrow" w:hAnsi="Aptos Narrow"/>
        </w:rPr>
        <w:t>unique_contracts</w:t>
      </w:r>
      <w:proofErr w:type="spellEnd"/>
      <w:r w:rsidR="007306DF" w:rsidRPr="00E24378">
        <w:rPr>
          <w:rFonts w:ascii="Aptos Narrow" w:hAnsi="Aptos Narrow"/>
        </w:rPr>
        <w:t xml:space="preserve"> sheet should have a single resource </w:t>
      </w:r>
    </w:p>
    <w:p w14:paraId="3D427C95" w14:textId="372200E0" w:rsidR="004400A8" w:rsidRDefault="007306DF" w:rsidP="004400A8">
      <w:pPr>
        <w:spacing w:after="0" w:line="240" w:lineRule="auto"/>
        <w:ind w:left="360" w:firstLine="720"/>
        <w:rPr>
          <w:rFonts w:ascii="Aptos Narrow" w:hAnsi="Aptos Narrow"/>
        </w:rPr>
      </w:pPr>
      <w:r w:rsidRPr="00E24378">
        <w:rPr>
          <w:rFonts w:ascii="Aptos Narrow" w:hAnsi="Aptos Narrow"/>
        </w:rPr>
        <w:t xml:space="preserve">selected in the resource column. A hybrid/paired resource consists of a generator and </w:t>
      </w:r>
    </w:p>
    <w:p w14:paraId="53E37454" w14:textId="6814C816" w:rsidR="004400A8" w:rsidRDefault="007306DF" w:rsidP="004400A8">
      <w:pPr>
        <w:spacing w:after="0" w:line="240" w:lineRule="auto"/>
        <w:ind w:left="360" w:firstLine="720"/>
        <w:rPr>
          <w:rFonts w:ascii="Aptos Narrow" w:hAnsi="Aptos Narrow"/>
        </w:rPr>
      </w:pPr>
      <w:r w:rsidRPr="00E24378">
        <w:rPr>
          <w:rFonts w:ascii="Aptos Narrow" w:hAnsi="Aptos Narrow"/>
        </w:rPr>
        <w:t xml:space="preserve">storage, and a row should be entered both reflecting the two technology types. This is </w:t>
      </w:r>
    </w:p>
    <w:p w14:paraId="3B785604" w14:textId="0DF64F3E" w:rsidR="007B6CC8" w:rsidRPr="00E24378" w:rsidRDefault="007306DF" w:rsidP="004400A8">
      <w:pPr>
        <w:spacing w:after="0" w:line="240" w:lineRule="auto"/>
        <w:ind w:left="360" w:firstLine="720"/>
        <w:rPr>
          <w:rFonts w:ascii="Aptos Narrow" w:hAnsi="Aptos Narrow"/>
        </w:rPr>
      </w:pPr>
      <w:r w:rsidRPr="00E24378">
        <w:rPr>
          <w:rFonts w:ascii="Aptos Narrow" w:hAnsi="Aptos Narrow"/>
        </w:rPr>
        <w:t>consistent with the previously provided</w:t>
      </w:r>
      <w:r w:rsidR="00B96EE6">
        <w:rPr>
          <w:rFonts w:ascii="Aptos Narrow" w:hAnsi="Aptos Narrow"/>
        </w:rPr>
        <w:t xml:space="preserve"> </w:t>
      </w:r>
      <w:r w:rsidRPr="00E24378">
        <w:rPr>
          <w:rFonts w:ascii="Aptos Narrow" w:hAnsi="Aptos Narrow"/>
        </w:rPr>
        <w:t>direction.</w:t>
      </w:r>
    </w:p>
    <w:p w14:paraId="3E505E12" w14:textId="77777777" w:rsidR="00241505" w:rsidRPr="00E24378" w:rsidRDefault="00241505" w:rsidP="00E24378">
      <w:pPr>
        <w:pStyle w:val="ListParagraph"/>
        <w:spacing w:after="0" w:line="240" w:lineRule="auto"/>
        <w:rPr>
          <w:rFonts w:ascii="Aptos Narrow" w:hAnsi="Aptos Narrow"/>
        </w:rPr>
      </w:pPr>
    </w:p>
    <w:p w14:paraId="519753E6" w14:textId="77777777" w:rsidR="00EB54DC" w:rsidRDefault="00EB54DC" w:rsidP="00714D41">
      <w:pPr>
        <w:pStyle w:val="ListParagraph"/>
        <w:spacing w:after="0" w:line="240" w:lineRule="auto"/>
        <w:rPr>
          <w:rFonts w:ascii="Aptos Narrow" w:hAnsi="Aptos Narrow"/>
          <w:b/>
          <w:bCs/>
        </w:rPr>
      </w:pPr>
    </w:p>
    <w:p w14:paraId="1036C855" w14:textId="77777777" w:rsidR="00EB54DC" w:rsidRDefault="00EB54DC" w:rsidP="00714D41">
      <w:pPr>
        <w:pStyle w:val="ListParagraph"/>
        <w:spacing w:after="0" w:line="240" w:lineRule="auto"/>
        <w:rPr>
          <w:rFonts w:ascii="Aptos Narrow" w:hAnsi="Aptos Narrow"/>
          <w:b/>
          <w:bCs/>
        </w:rPr>
      </w:pPr>
    </w:p>
    <w:p w14:paraId="2D077BEE" w14:textId="77777777" w:rsidR="00EB54DC" w:rsidRDefault="00EB54DC" w:rsidP="00714D41">
      <w:pPr>
        <w:pStyle w:val="ListParagraph"/>
        <w:spacing w:after="0" w:line="240" w:lineRule="auto"/>
        <w:rPr>
          <w:rFonts w:ascii="Aptos Narrow" w:hAnsi="Aptos Narrow"/>
          <w:b/>
          <w:bCs/>
        </w:rPr>
      </w:pPr>
    </w:p>
    <w:p w14:paraId="28E242DC" w14:textId="2ED640DF" w:rsidR="007E5327" w:rsidRPr="00AE5DD0" w:rsidRDefault="007E5327" w:rsidP="00AE5DD0">
      <w:pPr>
        <w:pStyle w:val="ListParagraph"/>
        <w:numPr>
          <w:ilvl w:val="0"/>
          <w:numId w:val="14"/>
        </w:numPr>
        <w:spacing w:after="0" w:line="240" w:lineRule="auto"/>
        <w:rPr>
          <w:rFonts w:ascii="Aptos Narrow" w:hAnsi="Aptos Narrow"/>
          <w:b/>
          <w:bCs/>
        </w:rPr>
      </w:pPr>
      <w:r w:rsidRPr="00AE5DD0">
        <w:rPr>
          <w:rFonts w:ascii="Aptos Narrow" w:hAnsi="Aptos Narrow"/>
          <w:b/>
          <w:bCs/>
        </w:rPr>
        <w:t>Please explain the direction that "Hybrid contracts should be listed on separate lines, with different lines for each technology." Is this intended to be a significant change from prior direction on hybrid resources?</w:t>
      </w:r>
    </w:p>
    <w:p w14:paraId="232B8ED3" w14:textId="33C777E2" w:rsidR="00241505" w:rsidRPr="00E24378" w:rsidRDefault="00241505" w:rsidP="00B96EE6">
      <w:pPr>
        <w:pStyle w:val="ListParagraph"/>
        <w:spacing w:after="0" w:line="240" w:lineRule="auto"/>
      </w:pPr>
      <w:r w:rsidRPr="00E24378">
        <w:rPr>
          <w:rFonts w:ascii="Aptos Narrow" w:hAnsi="Aptos Narrow"/>
          <w:b/>
          <w:bCs/>
        </w:rPr>
        <w:t xml:space="preserve"> </w:t>
      </w:r>
    </w:p>
    <w:p w14:paraId="7F5C98F6" w14:textId="77777777" w:rsidR="005A0920" w:rsidRDefault="00E4416A" w:rsidP="005A0920">
      <w:pPr>
        <w:spacing w:after="0" w:line="240" w:lineRule="auto"/>
        <w:ind w:left="720" w:firstLine="360"/>
        <w:rPr>
          <w:rFonts w:ascii="Aptos Narrow" w:hAnsi="Aptos Narrow"/>
        </w:rPr>
      </w:pPr>
      <w:r w:rsidRPr="00E24378">
        <w:rPr>
          <w:rFonts w:ascii="Aptos Narrow" w:hAnsi="Aptos Narrow"/>
        </w:rPr>
        <w:t xml:space="preserve">No, it is not a significant change from previous RDTs. However, we have noticed that </w:t>
      </w:r>
    </w:p>
    <w:p w14:paraId="5A20B566" w14:textId="77777777" w:rsidR="005A0920" w:rsidRDefault="00E4416A" w:rsidP="005A0920">
      <w:pPr>
        <w:spacing w:after="0" w:line="240" w:lineRule="auto"/>
        <w:ind w:left="720" w:firstLine="360"/>
        <w:rPr>
          <w:rFonts w:ascii="Aptos Narrow" w:hAnsi="Aptos Narrow"/>
        </w:rPr>
      </w:pPr>
      <w:r w:rsidRPr="00E24378">
        <w:rPr>
          <w:rFonts w:ascii="Aptos Narrow" w:hAnsi="Aptos Narrow"/>
        </w:rPr>
        <w:t xml:space="preserve">some LSEs have included the details of two technologies in single rows. If a solar plus </w:t>
      </w:r>
    </w:p>
    <w:p w14:paraId="4C856BF9" w14:textId="77777777" w:rsidR="005A0920" w:rsidRDefault="00E4416A" w:rsidP="005A0920">
      <w:pPr>
        <w:spacing w:after="0" w:line="240" w:lineRule="auto"/>
        <w:ind w:left="720" w:firstLine="360"/>
        <w:rPr>
          <w:rFonts w:ascii="Aptos Narrow" w:hAnsi="Aptos Narrow"/>
        </w:rPr>
      </w:pPr>
      <w:r w:rsidRPr="00E24378">
        <w:rPr>
          <w:rFonts w:ascii="Aptos Narrow" w:hAnsi="Aptos Narrow"/>
        </w:rPr>
        <w:t xml:space="preserve">hybrid resource is participating , use two separate rows to demonstrate solar and </w:t>
      </w:r>
    </w:p>
    <w:p w14:paraId="1068A573" w14:textId="019F04BD" w:rsidR="00E4416A" w:rsidRPr="00E24378" w:rsidRDefault="00E4416A" w:rsidP="00AE5DD0">
      <w:pPr>
        <w:spacing w:after="0" w:line="240" w:lineRule="auto"/>
        <w:ind w:left="720" w:firstLine="360"/>
        <w:rPr>
          <w:rFonts w:ascii="Aptos Narrow" w:hAnsi="Aptos Narrow"/>
        </w:rPr>
      </w:pPr>
      <w:r w:rsidRPr="00E24378">
        <w:rPr>
          <w:rFonts w:ascii="Aptos Narrow" w:hAnsi="Aptos Narrow"/>
        </w:rPr>
        <w:t>storage attributes in two separate rows.</w:t>
      </w:r>
    </w:p>
    <w:p w14:paraId="40F4AD54" w14:textId="2E6CB18D" w:rsidR="00A56C7D" w:rsidRPr="00E24378" w:rsidRDefault="00A56C7D" w:rsidP="00E24378">
      <w:pPr>
        <w:spacing w:after="0" w:line="240" w:lineRule="auto"/>
        <w:ind w:firstLine="720"/>
        <w:rPr>
          <w:rFonts w:ascii="Aptos Narrow" w:hAnsi="Aptos Narrow"/>
        </w:rPr>
      </w:pPr>
    </w:p>
    <w:p w14:paraId="4EEA17BF" w14:textId="0D2032F3" w:rsidR="001A07E3" w:rsidRPr="00E24378" w:rsidRDefault="001A07E3" w:rsidP="00AE5DD0">
      <w:pPr>
        <w:pStyle w:val="ListParagraph"/>
        <w:numPr>
          <w:ilvl w:val="0"/>
          <w:numId w:val="14"/>
        </w:numPr>
        <w:spacing w:after="0" w:line="240" w:lineRule="auto"/>
        <w:rPr>
          <w:rFonts w:ascii="Aptos Narrow" w:hAnsi="Aptos Narrow"/>
          <w:b/>
          <w:bCs/>
        </w:rPr>
      </w:pPr>
      <w:r w:rsidRPr="00E24378">
        <w:rPr>
          <w:rFonts w:ascii="Aptos Narrow" w:hAnsi="Aptos Narrow"/>
          <w:b/>
          <w:bCs/>
        </w:rPr>
        <w:t>With an RA contract, where September MW NQC is stated, the amount of MTR compliance MW is equivalent to September contracted MW, correct?</w:t>
      </w:r>
    </w:p>
    <w:p w14:paraId="03E3A2D2" w14:textId="77777777" w:rsidR="001A07E3" w:rsidRPr="00E24378" w:rsidRDefault="001A07E3" w:rsidP="00E24378">
      <w:pPr>
        <w:spacing w:after="0" w:line="240" w:lineRule="auto"/>
        <w:ind w:firstLine="720"/>
        <w:rPr>
          <w:rFonts w:ascii="Aptos Narrow" w:hAnsi="Aptos Narrow"/>
        </w:rPr>
      </w:pPr>
    </w:p>
    <w:p w14:paraId="1E4E7345" w14:textId="77777777" w:rsidR="005A0920" w:rsidRDefault="004F2164" w:rsidP="005A0920">
      <w:pPr>
        <w:spacing w:after="0" w:line="240" w:lineRule="auto"/>
        <w:ind w:left="720" w:firstLine="360"/>
        <w:rPr>
          <w:rFonts w:ascii="Aptos Narrow" w:hAnsi="Aptos Narrow"/>
        </w:rPr>
      </w:pPr>
      <w:r w:rsidRPr="00E24378">
        <w:rPr>
          <w:rFonts w:ascii="Aptos Narrow" w:hAnsi="Aptos Narrow"/>
        </w:rPr>
        <w:t xml:space="preserve">No, MTR NQC is calculated differently than RA NQC. For more details, please refer to </w:t>
      </w:r>
    </w:p>
    <w:p w14:paraId="17A3F0C0" w14:textId="77777777" w:rsidR="005A0920" w:rsidRDefault="004F2164" w:rsidP="005A0920">
      <w:pPr>
        <w:spacing w:after="0" w:line="240" w:lineRule="auto"/>
        <w:ind w:left="720" w:firstLine="360"/>
        <w:rPr>
          <w:rFonts w:ascii="Aptos Narrow" w:hAnsi="Aptos Narrow"/>
        </w:rPr>
      </w:pPr>
      <w:proofErr w:type="spellStart"/>
      <w:r w:rsidRPr="00E24378">
        <w:rPr>
          <w:rFonts w:ascii="Aptos Narrow" w:hAnsi="Aptos Narrow"/>
        </w:rPr>
        <w:t>the</w:t>
      </w:r>
      <w:proofErr w:type="spellEnd"/>
      <w:r w:rsidRPr="00E24378">
        <w:rPr>
          <w:rFonts w:ascii="Aptos Narrow" w:hAnsi="Aptos Narrow"/>
        </w:rPr>
        <w:t xml:space="preserve"> to the “2021 Incremental ELCC Study for Mid-Term Reliability Procurement”</w:t>
      </w:r>
      <w:r w:rsidR="001E29BC">
        <w:rPr>
          <w:rFonts w:ascii="Aptos Narrow" w:hAnsi="Aptos Narrow"/>
        </w:rPr>
        <w:t xml:space="preserve"> </w:t>
      </w:r>
    </w:p>
    <w:p w14:paraId="5552AA49" w14:textId="77777777" w:rsidR="005A0920" w:rsidRDefault="001E29BC" w:rsidP="005A0920">
      <w:pPr>
        <w:spacing w:after="0" w:line="240" w:lineRule="auto"/>
        <w:ind w:left="720" w:firstLine="360"/>
        <w:rPr>
          <w:rFonts w:ascii="Aptos Narrow" w:hAnsi="Aptos Narrow"/>
        </w:rPr>
      </w:pPr>
      <w:r>
        <w:rPr>
          <w:rFonts w:ascii="Aptos Narrow" w:hAnsi="Aptos Narrow"/>
        </w:rPr>
        <w:t>(</w:t>
      </w:r>
      <w:hyperlink r:id="rId11" w:history="1">
        <w:r w:rsidRPr="001E29BC">
          <w:rPr>
            <w:rStyle w:val="Hyperlink"/>
            <w:rFonts w:ascii="Aptos Narrow" w:hAnsi="Aptos Narrow"/>
          </w:rPr>
          <w:t>20211022_irp_e3_astrape_incremental_elcc_study_updated.pdf</w:t>
        </w:r>
      </w:hyperlink>
      <w:r>
        <w:rPr>
          <w:rFonts w:ascii="Aptos Narrow" w:hAnsi="Aptos Narrow"/>
        </w:rPr>
        <w:t>)</w:t>
      </w:r>
      <w:r w:rsidR="004F2164" w:rsidRPr="00E24378">
        <w:rPr>
          <w:rFonts w:ascii="Aptos Narrow" w:hAnsi="Aptos Narrow"/>
        </w:rPr>
        <w:t xml:space="preserve"> and the </w:t>
      </w:r>
    </w:p>
    <w:p w14:paraId="5721EECD" w14:textId="468A11B7" w:rsidR="005A0920" w:rsidRDefault="004F2164" w:rsidP="005A0920">
      <w:pPr>
        <w:spacing w:after="0" w:line="240" w:lineRule="auto"/>
        <w:ind w:left="720" w:firstLine="360"/>
        <w:rPr>
          <w:rFonts w:ascii="Aptos Narrow" w:hAnsi="Aptos Narrow"/>
        </w:rPr>
      </w:pPr>
      <w:r w:rsidRPr="00E24378">
        <w:rPr>
          <w:rFonts w:ascii="Aptos Narrow" w:hAnsi="Aptos Narrow"/>
        </w:rPr>
        <w:t xml:space="preserve">“Incremental ELCC Study for Mid-Term Reliability Procurement (January 2023 Update)” </w:t>
      </w:r>
    </w:p>
    <w:p w14:paraId="5556DB2B" w14:textId="77777777" w:rsidR="005A0920" w:rsidRDefault="001E29BC" w:rsidP="005A0920">
      <w:pPr>
        <w:spacing w:after="0" w:line="240" w:lineRule="auto"/>
        <w:ind w:left="720" w:firstLine="360"/>
        <w:rPr>
          <w:rFonts w:ascii="Aptos Narrow" w:hAnsi="Aptos Narrow"/>
        </w:rPr>
      </w:pPr>
      <w:r>
        <w:rPr>
          <w:rFonts w:ascii="Aptos Narrow" w:hAnsi="Aptos Narrow"/>
        </w:rPr>
        <w:t>(</w:t>
      </w:r>
      <w:hyperlink r:id="rId12" w:history="1">
        <w:r w:rsidRPr="001E29BC">
          <w:rPr>
            <w:rStyle w:val="Hyperlink"/>
            <w:rFonts w:ascii="Aptos Narrow" w:hAnsi="Aptos Narrow"/>
          </w:rPr>
          <w:t>20230210_irp_e3_astrape_updated_incremental_elcc_study.pdf</w:t>
        </w:r>
      </w:hyperlink>
      <w:r>
        <w:rPr>
          <w:rFonts w:ascii="Aptos Narrow" w:hAnsi="Aptos Narrow"/>
        </w:rPr>
        <w:t xml:space="preserve">) </w:t>
      </w:r>
      <w:r w:rsidR="004F2164" w:rsidRPr="00E24378">
        <w:rPr>
          <w:rFonts w:ascii="Aptos Narrow" w:hAnsi="Aptos Narrow"/>
        </w:rPr>
        <w:t xml:space="preserve">that are posted on </w:t>
      </w:r>
    </w:p>
    <w:p w14:paraId="45C0851D" w14:textId="3015F4A3" w:rsidR="001A07E3" w:rsidRPr="00E24378" w:rsidRDefault="004F2164" w:rsidP="00AE5DD0">
      <w:pPr>
        <w:spacing w:after="0" w:line="240" w:lineRule="auto"/>
        <w:ind w:left="720" w:firstLine="360"/>
        <w:rPr>
          <w:rFonts w:ascii="Aptos Narrow" w:hAnsi="Aptos Narrow"/>
        </w:rPr>
      </w:pPr>
      <w:r w:rsidRPr="00E24378">
        <w:rPr>
          <w:rFonts w:ascii="Aptos Narrow" w:hAnsi="Aptos Narrow"/>
        </w:rPr>
        <w:t>the CPUC IRP Procurement Track website.</w:t>
      </w:r>
    </w:p>
    <w:p w14:paraId="10E48726" w14:textId="77777777" w:rsidR="00F91CF3" w:rsidRPr="00E24378" w:rsidRDefault="00F91CF3" w:rsidP="00E24378">
      <w:pPr>
        <w:spacing w:after="0" w:line="240" w:lineRule="auto"/>
        <w:ind w:firstLine="720"/>
        <w:rPr>
          <w:rFonts w:ascii="Aptos Narrow" w:hAnsi="Aptos Narrow"/>
        </w:rPr>
      </w:pPr>
    </w:p>
    <w:p w14:paraId="21CCBAB3" w14:textId="41D9A1D8" w:rsidR="005863F9" w:rsidRPr="00AE5DD0" w:rsidRDefault="005863F9" w:rsidP="00AE5DD0">
      <w:pPr>
        <w:pStyle w:val="ListParagraph"/>
        <w:numPr>
          <w:ilvl w:val="0"/>
          <w:numId w:val="14"/>
        </w:numPr>
        <w:spacing w:after="0" w:line="240" w:lineRule="auto"/>
        <w:rPr>
          <w:rFonts w:ascii="Aptos Narrow" w:hAnsi="Aptos Narrow"/>
          <w:b/>
          <w:bCs/>
        </w:rPr>
      </w:pPr>
      <w:r w:rsidRPr="00AE5DD0">
        <w:rPr>
          <w:rFonts w:ascii="Aptos Narrow" w:hAnsi="Aptos Narrow"/>
          <w:b/>
          <w:bCs/>
        </w:rPr>
        <w:t>Where the delivery term for a bridge agreement does not include September, what value for September contracted NQC (if any) should we input?</w:t>
      </w:r>
    </w:p>
    <w:p w14:paraId="2E22060F" w14:textId="77777777" w:rsidR="00DA7FE7" w:rsidRPr="00E24378" w:rsidRDefault="00DA7FE7" w:rsidP="00B96EE6">
      <w:pPr>
        <w:spacing w:after="0" w:line="240" w:lineRule="auto"/>
        <w:ind w:firstLine="720"/>
        <w:rPr>
          <w:rFonts w:ascii="Aptos Narrow" w:hAnsi="Aptos Narrow"/>
        </w:rPr>
      </w:pPr>
    </w:p>
    <w:p w14:paraId="20C94E9A" w14:textId="3EE186CD" w:rsidR="00DA7FE7" w:rsidRPr="00E24378" w:rsidRDefault="00813BB0" w:rsidP="00AE5DD0">
      <w:pPr>
        <w:pStyle w:val="ListParagraph"/>
        <w:spacing w:after="0" w:line="240" w:lineRule="auto"/>
        <w:ind w:firstLine="360"/>
        <w:rPr>
          <w:rFonts w:ascii="Aptos Narrow" w:hAnsi="Aptos Narrow"/>
        </w:rPr>
      </w:pPr>
      <w:r w:rsidRPr="00E24378">
        <w:rPr>
          <w:rFonts w:ascii="Aptos Narrow" w:hAnsi="Aptos Narrow"/>
        </w:rPr>
        <w:t xml:space="preserve">Zero (0). </w:t>
      </w:r>
      <w:r w:rsidR="00B8041E" w:rsidRPr="00E24378">
        <w:rPr>
          <w:rFonts w:ascii="Aptos Narrow" w:hAnsi="Aptos Narrow"/>
        </w:rPr>
        <w:t>Check with the supplier to identify an estimated September NQC value.</w:t>
      </w:r>
    </w:p>
    <w:p w14:paraId="56A37A63" w14:textId="5275BF47" w:rsidR="00DA7FE7" w:rsidRPr="00E24378" w:rsidRDefault="00DA7FE7" w:rsidP="00E24378">
      <w:pPr>
        <w:spacing w:after="0" w:line="240" w:lineRule="auto"/>
        <w:ind w:left="720"/>
        <w:rPr>
          <w:rFonts w:ascii="Aptos Narrow" w:hAnsi="Aptos Narrow"/>
        </w:rPr>
      </w:pPr>
    </w:p>
    <w:p w14:paraId="7DE1D9E3" w14:textId="46425408" w:rsidR="00DA7FE7" w:rsidRPr="00AE5DD0" w:rsidRDefault="00DA7FE7" w:rsidP="00AE5DD0">
      <w:pPr>
        <w:pStyle w:val="ListParagraph"/>
        <w:numPr>
          <w:ilvl w:val="0"/>
          <w:numId w:val="14"/>
        </w:numPr>
        <w:spacing w:after="0" w:line="240" w:lineRule="auto"/>
        <w:rPr>
          <w:rFonts w:ascii="Aptos Narrow" w:hAnsi="Aptos Narrow"/>
          <w:b/>
          <w:bCs/>
        </w:rPr>
      </w:pPr>
      <w:r w:rsidRPr="00AE5DD0">
        <w:rPr>
          <w:rFonts w:ascii="Aptos Narrow" w:hAnsi="Aptos Narrow"/>
          <w:b/>
          <w:bCs/>
        </w:rPr>
        <w:t>For the bridge agreements, what ELCC year(s) should be input? The year of deliveries?</w:t>
      </w:r>
    </w:p>
    <w:p w14:paraId="5C70E355" w14:textId="77777777" w:rsidR="00DA7FE7" w:rsidRPr="00E24378" w:rsidRDefault="00DA7FE7" w:rsidP="00E24378">
      <w:pPr>
        <w:spacing w:after="0" w:line="240" w:lineRule="auto"/>
        <w:ind w:left="720"/>
        <w:rPr>
          <w:rFonts w:ascii="Aptos Narrow" w:hAnsi="Aptos Narrow"/>
        </w:rPr>
      </w:pPr>
    </w:p>
    <w:p w14:paraId="5C2D03FD" w14:textId="77777777" w:rsidR="005A0920" w:rsidRDefault="00B8041E" w:rsidP="005A0920">
      <w:pPr>
        <w:pStyle w:val="ListParagraph"/>
        <w:spacing w:after="0" w:line="240" w:lineRule="auto"/>
        <w:ind w:firstLine="360"/>
        <w:rPr>
          <w:rFonts w:ascii="Aptos Narrow" w:hAnsi="Aptos Narrow"/>
        </w:rPr>
      </w:pPr>
      <w:r w:rsidRPr="00E24378">
        <w:rPr>
          <w:rFonts w:ascii="Aptos Narrow" w:hAnsi="Aptos Narrow"/>
        </w:rPr>
        <w:t xml:space="preserve">Yes, the ELCC year corresponds to the year the contract begins delivering. </w:t>
      </w:r>
      <w:r w:rsidR="00BA78F3" w:rsidRPr="00E24378">
        <w:rPr>
          <w:rFonts w:ascii="Aptos Narrow" w:hAnsi="Aptos Narrow"/>
        </w:rPr>
        <w:t xml:space="preserve">Note: Bridge </w:t>
      </w:r>
    </w:p>
    <w:p w14:paraId="6A68E943" w14:textId="77777777" w:rsidR="002F5572" w:rsidRDefault="00BA78F3" w:rsidP="005A0920">
      <w:pPr>
        <w:pStyle w:val="ListParagraph"/>
        <w:spacing w:after="0" w:line="240" w:lineRule="auto"/>
        <w:ind w:firstLine="360"/>
        <w:rPr>
          <w:rFonts w:ascii="Aptos Narrow" w:hAnsi="Aptos Narrow"/>
        </w:rPr>
      </w:pPr>
      <w:r w:rsidRPr="00E24378">
        <w:rPr>
          <w:rFonts w:ascii="Aptos Narrow" w:hAnsi="Aptos Narrow"/>
        </w:rPr>
        <w:t xml:space="preserve">agreements are not to be entered into the validation tool. </w:t>
      </w:r>
      <w:r w:rsidR="003D1904" w:rsidRPr="00E24378">
        <w:rPr>
          <w:rFonts w:ascii="Aptos Narrow" w:hAnsi="Aptos Narrow"/>
        </w:rPr>
        <w:t>Please r</w:t>
      </w:r>
      <w:r w:rsidR="00B8041E" w:rsidRPr="00E24378">
        <w:rPr>
          <w:rFonts w:ascii="Aptos Narrow" w:hAnsi="Aptos Narrow"/>
        </w:rPr>
        <w:t xml:space="preserve">efer to the User </w:t>
      </w:r>
    </w:p>
    <w:p w14:paraId="49EA827D" w14:textId="159D8365" w:rsidR="00B8041E" w:rsidRPr="002F5572" w:rsidRDefault="00B8041E" w:rsidP="002F5572">
      <w:pPr>
        <w:pStyle w:val="ListParagraph"/>
        <w:spacing w:after="0" w:line="240" w:lineRule="auto"/>
        <w:ind w:firstLine="360"/>
      </w:pPr>
      <w:r w:rsidRPr="00E24378">
        <w:rPr>
          <w:rFonts w:ascii="Aptos Narrow" w:hAnsi="Aptos Narrow"/>
        </w:rPr>
        <w:t>Guide</w:t>
      </w:r>
      <w:r w:rsidR="002F5572">
        <w:rPr>
          <w:rFonts w:ascii="Aptos Narrow" w:hAnsi="Aptos Narrow"/>
        </w:rPr>
        <w:t xml:space="preserve">, Section 12.2 (pg. 58) </w:t>
      </w:r>
      <w:r w:rsidRPr="002F5572">
        <w:t xml:space="preserve">for more details. </w:t>
      </w:r>
    </w:p>
    <w:p w14:paraId="662CFA1C" w14:textId="77777777" w:rsidR="00DA7FE7" w:rsidRPr="00E24378" w:rsidRDefault="00DA7FE7" w:rsidP="00E24378">
      <w:pPr>
        <w:spacing w:after="0" w:line="240" w:lineRule="auto"/>
        <w:rPr>
          <w:rFonts w:ascii="Aptos Narrow" w:hAnsi="Aptos Narrow"/>
        </w:rPr>
      </w:pPr>
    </w:p>
    <w:p w14:paraId="37911D29" w14:textId="30D885E2" w:rsidR="00B201AE" w:rsidRPr="00E24378" w:rsidRDefault="00B201AE" w:rsidP="00AE5DD0">
      <w:pPr>
        <w:pStyle w:val="ListParagraph"/>
        <w:numPr>
          <w:ilvl w:val="0"/>
          <w:numId w:val="14"/>
        </w:numPr>
        <w:spacing w:after="0" w:line="240" w:lineRule="auto"/>
        <w:rPr>
          <w:rFonts w:ascii="Aptos Narrow" w:hAnsi="Aptos Narrow"/>
          <w:b/>
          <w:bCs/>
        </w:rPr>
      </w:pPr>
      <w:r w:rsidRPr="00E24378">
        <w:rPr>
          <w:rFonts w:ascii="Aptos Narrow" w:hAnsi="Aptos Narrow"/>
          <w:b/>
          <w:bCs/>
        </w:rPr>
        <w:t>Bridge contracts are not reflected accurately under the “</w:t>
      </w:r>
      <w:proofErr w:type="spellStart"/>
      <w:r w:rsidRPr="00E24378">
        <w:rPr>
          <w:rFonts w:ascii="Aptos Narrow" w:hAnsi="Aptos Narrow"/>
          <w:b/>
          <w:bCs/>
        </w:rPr>
        <w:t>mtr_nqc_validation_tool</w:t>
      </w:r>
      <w:proofErr w:type="spellEnd"/>
      <w:r w:rsidRPr="00E24378">
        <w:rPr>
          <w:rFonts w:ascii="Aptos Narrow" w:hAnsi="Aptos Narrow"/>
          <w:b/>
          <w:bCs/>
        </w:rPr>
        <w:t>” tab.</w:t>
      </w:r>
    </w:p>
    <w:p w14:paraId="0B0910A2" w14:textId="77777777" w:rsidR="00B201AE" w:rsidRPr="00E24378" w:rsidRDefault="00B201AE" w:rsidP="00E24378">
      <w:pPr>
        <w:pStyle w:val="ListParagraph"/>
        <w:spacing w:after="0" w:line="240" w:lineRule="auto"/>
        <w:rPr>
          <w:rFonts w:ascii="Aptos Narrow" w:hAnsi="Aptos Narrow"/>
        </w:rPr>
      </w:pPr>
    </w:p>
    <w:p w14:paraId="3915830B" w14:textId="77777777" w:rsidR="005A0920" w:rsidRDefault="00B201AE" w:rsidP="005A0920">
      <w:pPr>
        <w:pStyle w:val="ListParagraph"/>
        <w:spacing w:after="0" w:line="240" w:lineRule="auto"/>
        <w:ind w:firstLine="360"/>
        <w:rPr>
          <w:rFonts w:ascii="Aptos Narrow" w:hAnsi="Aptos Narrow"/>
        </w:rPr>
      </w:pPr>
      <w:r w:rsidRPr="00E24378">
        <w:rPr>
          <w:rFonts w:ascii="Aptos Narrow" w:hAnsi="Aptos Narrow"/>
        </w:rPr>
        <w:t>Bridge contracts are not to be entered into this tool.</w:t>
      </w:r>
      <w:r w:rsidR="003D1904" w:rsidRPr="00E24378">
        <w:rPr>
          <w:rFonts w:ascii="Aptos Narrow" w:hAnsi="Aptos Narrow"/>
        </w:rPr>
        <w:t xml:space="preserve"> Please refer to the User Guide</w:t>
      </w:r>
      <w:r w:rsidR="00D07D5D">
        <w:rPr>
          <w:rFonts w:ascii="Aptos Narrow" w:hAnsi="Aptos Narrow"/>
        </w:rPr>
        <w:t xml:space="preserve">, </w:t>
      </w:r>
    </w:p>
    <w:p w14:paraId="3D898199" w14:textId="0D52B5CF" w:rsidR="00B201AE" w:rsidRPr="00E24378" w:rsidRDefault="00D07D5D" w:rsidP="00AE5DD0">
      <w:pPr>
        <w:pStyle w:val="ListParagraph"/>
        <w:spacing w:after="0" w:line="240" w:lineRule="auto"/>
        <w:ind w:firstLine="360"/>
        <w:rPr>
          <w:rFonts w:ascii="Aptos Narrow" w:hAnsi="Aptos Narrow"/>
        </w:rPr>
      </w:pPr>
      <w:r>
        <w:rPr>
          <w:rFonts w:ascii="Aptos Narrow" w:hAnsi="Aptos Narrow"/>
        </w:rPr>
        <w:t>Section 12.</w:t>
      </w:r>
      <w:r w:rsidR="001F2D8C">
        <w:rPr>
          <w:rFonts w:ascii="Aptos Narrow" w:hAnsi="Aptos Narrow"/>
        </w:rPr>
        <w:t>2 (pg. 58)</w:t>
      </w:r>
      <w:r w:rsidR="003D1904" w:rsidRPr="00E24378">
        <w:rPr>
          <w:rFonts w:ascii="Aptos Narrow" w:hAnsi="Aptos Narrow"/>
        </w:rPr>
        <w:t xml:space="preserve"> for more details.</w:t>
      </w:r>
    </w:p>
    <w:p w14:paraId="5F06C6ED" w14:textId="499E578F" w:rsidR="005A0920" w:rsidRDefault="005A0920">
      <w:pPr>
        <w:rPr>
          <w:rFonts w:ascii="Aptos Narrow" w:hAnsi="Aptos Narrow"/>
        </w:rPr>
      </w:pPr>
      <w:r>
        <w:rPr>
          <w:rFonts w:ascii="Aptos Narrow" w:hAnsi="Aptos Narrow"/>
        </w:rPr>
        <w:br w:type="page"/>
      </w:r>
    </w:p>
    <w:p w14:paraId="5A91DA9F" w14:textId="77777777" w:rsidR="005A0920" w:rsidRPr="00E24378" w:rsidRDefault="005A0920" w:rsidP="00E24378">
      <w:pPr>
        <w:spacing w:after="0" w:line="240" w:lineRule="auto"/>
        <w:ind w:left="720"/>
        <w:rPr>
          <w:rFonts w:ascii="Aptos Narrow" w:hAnsi="Aptos Narrow"/>
        </w:rPr>
      </w:pPr>
    </w:p>
    <w:p w14:paraId="5076C661" w14:textId="1B068949" w:rsidR="00E24378" w:rsidRPr="00E24378" w:rsidRDefault="00E24378" w:rsidP="00AE5DD0">
      <w:pPr>
        <w:pStyle w:val="ListParagraph"/>
        <w:numPr>
          <w:ilvl w:val="0"/>
          <w:numId w:val="14"/>
        </w:numPr>
        <w:spacing w:after="0" w:line="240" w:lineRule="auto"/>
        <w:rPr>
          <w:rFonts w:ascii="Aptos Narrow" w:hAnsi="Aptos Narrow"/>
          <w:b/>
          <w:bCs/>
        </w:rPr>
      </w:pPr>
      <w:r w:rsidRPr="00E24378">
        <w:rPr>
          <w:rFonts w:ascii="Aptos Narrow" w:hAnsi="Aptos Narrow"/>
          <w:b/>
          <w:bCs/>
        </w:rPr>
        <w:t>Do amended interconnection agreements need to be filed?</w:t>
      </w:r>
    </w:p>
    <w:p w14:paraId="403B6F14" w14:textId="77777777" w:rsidR="00E24378" w:rsidRPr="00E24378" w:rsidRDefault="00E24378" w:rsidP="00E24378">
      <w:pPr>
        <w:pStyle w:val="ListParagraph"/>
        <w:spacing w:after="0" w:line="240" w:lineRule="auto"/>
        <w:rPr>
          <w:rFonts w:ascii="Aptos Narrow" w:hAnsi="Aptos Narrow"/>
        </w:rPr>
      </w:pPr>
    </w:p>
    <w:p w14:paraId="2A16CC32" w14:textId="77777777" w:rsidR="005A0920" w:rsidRDefault="00E24378" w:rsidP="005A0920">
      <w:pPr>
        <w:pStyle w:val="ListParagraph"/>
        <w:spacing w:after="0" w:line="240" w:lineRule="auto"/>
        <w:ind w:firstLine="360"/>
        <w:rPr>
          <w:rFonts w:ascii="Aptos Narrow" w:hAnsi="Aptos Narrow"/>
        </w:rPr>
      </w:pPr>
      <w:r w:rsidRPr="00E24378">
        <w:rPr>
          <w:rFonts w:ascii="Aptos Narrow" w:hAnsi="Aptos Narrow"/>
        </w:rPr>
        <w:t xml:space="preserve">If the core of the interconnection agreement is still in force and the details of the </w:t>
      </w:r>
    </w:p>
    <w:p w14:paraId="67671EDB" w14:textId="2C5DEB40" w:rsidR="00E24378" w:rsidRPr="00E24378" w:rsidRDefault="00E24378" w:rsidP="00AE5DD0">
      <w:pPr>
        <w:pStyle w:val="ListParagraph"/>
        <w:spacing w:after="0" w:line="240" w:lineRule="auto"/>
        <w:ind w:firstLine="360"/>
        <w:rPr>
          <w:rFonts w:ascii="Aptos Narrow" w:hAnsi="Aptos Narrow"/>
        </w:rPr>
      </w:pPr>
      <w:r w:rsidRPr="00E24378">
        <w:rPr>
          <w:rFonts w:ascii="Aptos Narrow" w:hAnsi="Aptos Narrow"/>
        </w:rPr>
        <w:t>resources in question have not changed, filing an amended agreement is not necessary.</w:t>
      </w:r>
    </w:p>
    <w:p w14:paraId="2E0491FD" w14:textId="77777777" w:rsidR="005863F9" w:rsidRPr="00AE5DD0" w:rsidRDefault="005863F9" w:rsidP="00AE5DD0">
      <w:pPr>
        <w:spacing w:after="0" w:line="240" w:lineRule="auto"/>
        <w:rPr>
          <w:rFonts w:ascii="Aptos Narrow" w:hAnsi="Aptos Narrow"/>
          <w:b/>
          <w:bCs/>
        </w:rPr>
      </w:pPr>
    </w:p>
    <w:p w14:paraId="522CC922" w14:textId="67DD8338" w:rsidR="00BF2936" w:rsidRPr="00AE5DD0" w:rsidRDefault="00BF2936" w:rsidP="00AE5DD0">
      <w:pPr>
        <w:pStyle w:val="ListParagraph"/>
        <w:numPr>
          <w:ilvl w:val="0"/>
          <w:numId w:val="14"/>
        </w:numPr>
        <w:spacing w:after="0" w:line="240" w:lineRule="auto"/>
        <w:rPr>
          <w:rFonts w:ascii="Aptos Narrow" w:hAnsi="Aptos Narrow"/>
          <w:b/>
          <w:bCs/>
        </w:rPr>
      </w:pPr>
      <w:r w:rsidRPr="00AE5DD0">
        <w:rPr>
          <w:rFonts w:ascii="Aptos Narrow" w:hAnsi="Aptos Narrow"/>
          <w:b/>
          <w:bCs/>
        </w:rPr>
        <w:t>Why do we get these errors under the “</w:t>
      </w:r>
      <w:proofErr w:type="spellStart"/>
      <w:r w:rsidRPr="00AE5DD0">
        <w:rPr>
          <w:rFonts w:ascii="Aptos Narrow" w:hAnsi="Aptos Narrow"/>
          <w:b/>
          <w:bCs/>
        </w:rPr>
        <w:t>mtr_nqc_validation_tool</w:t>
      </w:r>
      <w:proofErr w:type="spellEnd"/>
      <w:r w:rsidRPr="00AE5DD0">
        <w:rPr>
          <w:rFonts w:ascii="Aptos Narrow" w:hAnsi="Aptos Narrow"/>
          <w:b/>
          <w:bCs/>
        </w:rPr>
        <w:t>” tab? “Warning-total capacity is equal to or greater than generator plus storage MWs for rows”: 6, 7, 6?</w:t>
      </w:r>
    </w:p>
    <w:p w14:paraId="69FC16A5" w14:textId="77777777" w:rsidR="00DA7FE7" w:rsidRPr="00E24378" w:rsidRDefault="00DA7FE7" w:rsidP="00B96EE6">
      <w:pPr>
        <w:pStyle w:val="ListParagraph"/>
        <w:spacing w:after="0" w:line="240" w:lineRule="auto"/>
      </w:pPr>
    </w:p>
    <w:p w14:paraId="4EDC1FDA" w14:textId="7FD599F1" w:rsidR="005A0920" w:rsidRPr="00E24378" w:rsidRDefault="005A0920" w:rsidP="00AE5DD0">
      <w:pPr>
        <w:pStyle w:val="ListParagraph"/>
        <w:tabs>
          <w:tab w:val="left" w:pos="1080"/>
        </w:tabs>
        <w:spacing w:after="0" w:line="240" w:lineRule="auto"/>
        <w:ind w:left="0"/>
        <w:rPr>
          <w:rFonts w:ascii="Aptos Narrow" w:hAnsi="Aptos Narrow"/>
        </w:rPr>
      </w:pPr>
      <w:r>
        <w:rPr>
          <w:rFonts w:ascii="Aptos Narrow" w:hAnsi="Aptos Narrow"/>
        </w:rPr>
        <w:tab/>
      </w:r>
      <w:r w:rsidR="00B8041E" w:rsidRPr="00E24378">
        <w:rPr>
          <w:rFonts w:ascii="Aptos Narrow" w:hAnsi="Aptos Narrow"/>
        </w:rPr>
        <w:t xml:space="preserve">The capacity entered by the RDT user equals or exceeds the capacity listed in the </w:t>
      </w:r>
    </w:p>
    <w:p w14:paraId="0CC217C5" w14:textId="4B7DA519" w:rsidR="00B8041E" w:rsidRPr="005A0920" w:rsidRDefault="005A0920" w:rsidP="00AE5DD0">
      <w:pPr>
        <w:pStyle w:val="ListParagraph"/>
        <w:tabs>
          <w:tab w:val="left" w:pos="1080"/>
        </w:tabs>
        <w:spacing w:after="0" w:line="240" w:lineRule="auto"/>
        <w:ind w:left="0"/>
      </w:pPr>
      <w:r>
        <w:tab/>
      </w:r>
      <w:r w:rsidR="00B8041E" w:rsidRPr="005A0920">
        <w:t>"Max Gen" column of the Resources tab.</w:t>
      </w:r>
    </w:p>
    <w:p w14:paraId="1405B185" w14:textId="0D169E03" w:rsidR="00B8041E" w:rsidRPr="00E24378" w:rsidRDefault="00B8041E" w:rsidP="00E24378">
      <w:pPr>
        <w:spacing w:after="0" w:line="240" w:lineRule="auto"/>
        <w:rPr>
          <w:rFonts w:ascii="Aptos Narrow" w:hAnsi="Aptos Narrow"/>
        </w:rPr>
      </w:pPr>
    </w:p>
    <w:p w14:paraId="7F278030" w14:textId="193FF9CA" w:rsidR="00DA1BDF" w:rsidRPr="00AE5DD0" w:rsidRDefault="00DA1BDF" w:rsidP="00AE5DD0">
      <w:pPr>
        <w:pStyle w:val="ListParagraph"/>
        <w:numPr>
          <w:ilvl w:val="0"/>
          <w:numId w:val="14"/>
        </w:numPr>
        <w:spacing w:after="0" w:line="240" w:lineRule="auto"/>
        <w:rPr>
          <w:rFonts w:ascii="Aptos Narrow" w:hAnsi="Aptos Narrow"/>
          <w:b/>
          <w:bCs/>
        </w:rPr>
      </w:pPr>
      <w:r w:rsidRPr="00AE5DD0">
        <w:rPr>
          <w:rFonts w:ascii="Aptos Narrow" w:hAnsi="Aptos Narrow"/>
          <w:b/>
          <w:bCs/>
        </w:rPr>
        <w:t>ELCC drop-down options do not include an option for imports, which should have ELCC of 100% given that imports can be used for bridge capacity and are to follow the rules and accounting associated with the RA program. Can you please clarify how LSEs should address this and represent imports used for temporary bridge capacity?</w:t>
      </w:r>
    </w:p>
    <w:p w14:paraId="44A18DE1" w14:textId="77777777" w:rsidR="003D1904" w:rsidRPr="00E24378" w:rsidRDefault="003D1904" w:rsidP="00E24378">
      <w:pPr>
        <w:pStyle w:val="ListParagraph"/>
        <w:spacing w:after="0" w:line="240" w:lineRule="auto"/>
        <w:rPr>
          <w:rFonts w:ascii="Aptos Narrow" w:hAnsi="Aptos Narrow"/>
        </w:rPr>
      </w:pPr>
    </w:p>
    <w:p w14:paraId="1B1020A2" w14:textId="77777777" w:rsidR="005A0920" w:rsidRDefault="003D1904" w:rsidP="005A0920">
      <w:pPr>
        <w:pStyle w:val="ListParagraph"/>
        <w:spacing w:after="0" w:line="240" w:lineRule="auto"/>
        <w:ind w:firstLine="360"/>
        <w:rPr>
          <w:rFonts w:ascii="Aptos Narrow" w:hAnsi="Aptos Narrow"/>
        </w:rPr>
      </w:pPr>
      <w:r w:rsidRPr="00E24378">
        <w:rPr>
          <w:rFonts w:ascii="Aptos Narrow" w:hAnsi="Aptos Narrow"/>
        </w:rPr>
        <w:t xml:space="preserve">Bridge contracts are not to be entered into this tool. </w:t>
      </w:r>
      <w:r w:rsidR="002530A6" w:rsidRPr="00E24378">
        <w:rPr>
          <w:rFonts w:ascii="Aptos Narrow" w:hAnsi="Aptos Narrow"/>
        </w:rPr>
        <w:t>Please refer to the User Guide</w:t>
      </w:r>
      <w:r w:rsidR="002530A6">
        <w:rPr>
          <w:rFonts w:ascii="Aptos Narrow" w:hAnsi="Aptos Narrow"/>
        </w:rPr>
        <w:t xml:space="preserve">, </w:t>
      </w:r>
    </w:p>
    <w:p w14:paraId="04CCD6DF" w14:textId="7CF6971D" w:rsidR="003D1904" w:rsidRPr="00E24378" w:rsidRDefault="002530A6" w:rsidP="00AE5DD0">
      <w:pPr>
        <w:pStyle w:val="ListParagraph"/>
        <w:spacing w:after="0" w:line="240" w:lineRule="auto"/>
        <w:ind w:firstLine="360"/>
        <w:rPr>
          <w:rFonts w:ascii="Aptos Narrow" w:hAnsi="Aptos Narrow"/>
        </w:rPr>
      </w:pPr>
      <w:r>
        <w:rPr>
          <w:rFonts w:ascii="Aptos Narrow" w:hAnsi="Aptos Narrow"/>
        </w:rPr>
        <w:t>Section 12.2 (pg. 58)</w:t>
      </w:r>
      <w:r w:rsidRPr="00E24378">
        <w:rPr>
          <w:rFonts w:ascii="Aptos Narrow" w:hAnsi="Aptos Narrow"/>
        </w:rPr>
        <w:t xml:space="preserve"> for more details.</w:t>
      </w:r>
    </w:p>
    <w:p w14:paraId="415BCC3A" w14:textId="77777777" w:rsidR="003D1904" w:rsidRPr="00630F58" w:rsidRDefault="003D1904" w:rsidP="00E24378">
      <w:pPr>
        <w:pStyle w:val="ListParagraph"/>
        <w:spacing w:after="0" w:line="240" w:lineRule="auto"/>
        <w:rPr>
          <w:rFonts w:ascii="Aptos Narrow" w:hAnsi="Aptos Narrow"/>
        </w:rPr>
      </w:pPr>
    </w:p>
    <w:p w14:paraId="123931DD" w14:textId="407FA99D" w:rsidR="00F83AF2" w:rsidRPr="00AE5DD0" w:rsidRDefault="00F83AF2" w:rsidP="00AE5DD0">
      <w:pPr>
        <w:pStyle w:val="ListParagraph"/>
        <w:numPr>
          <w:ilvl w:val="0"/>
          <w:numId w:val="14"/>
        </w:numPr>
        <w:spacing w:after="0" w:line="240" w:lineRule="auto"/>
        <w:rPr>
          <w:rFonts w:ascii="Aptos Narrow" w:hAnsi="Aptos Narrow"/>
          <w:color w:val="EE0000"/>
        </w:rPr>
      </w:pPr>
      <w:r w:rsidRPr="00630F58">
        <w:rPr>
          <w:rFonts w:ascii="Aptos Narrow" w:hAnsi="Aptos Narrow"/>
          <w:b/>
          <w:bCs/>
        </w:rPr>
        <w:t>Under the "</w:t>
      </w:r>
      <w:proofErr w:type="spellStart"/>
      <w:r w:rsidRPr="00630F58">
        <w:rPr>
          <w:rFonts w:ascii="Aptos Narrow" w:hAnsi="Aptos Narrow"/>
          <w:b/>
          <w:bCs/>
        </w:rPr>
        <w:t>unique_contracts</w:t>
      </w:r>
      <w:proofErr w:type="spellEnd"/>
      <w:r w:rsidRPr="00630F58">
        <w:rPr>
          <w:rFonts w:ascii="Aptos Narrow" w:hAnsi="Aptos Narrow"/>
          <w:b/>
          <w:bCs/>
        </w:rPr>
        <w:t xml:space="preserve">" tab: "one and only one contract per resource, per compliance target": a. Please confirm what compliance target means; b. D.21-06-035 was written such that DCR was a subset of general procurement. Does this mean all DCR contracts are expected to be entered twice?; c. Should LLT contracts that also count toward general procurement </w:t>
      </w:r>
      <w:proofErr w:type="gramStart"/>
      <w:r w:rsidRPr="00630F58">
        <w:rPr>
          <w:rFonts w:ascii="Aptos Narrow" w:hAnsi="Aptos Narrow"/>
          <w:b/>
          <w:bCs/>
        </w:rPr>
        <w:t>tranches,</w:t>
      </w:r>
      <w:proofErr w:type="gramEnd"/>
      <w:r w:rsidRPr="00630F58">
        <w:rPr>
          <w:rFonts w:ascii="Aptos Narrow" w:hAnsi="Aptos Narrow"/>
          <w:b/>
          <w:bCs/>
        </w:rPr>
        <w:t xml:space="preserve"> be </w:t>
      </w:r>
      <w:proofErr w:type="gramStart"/>
      <w:r w:rsidRPr="00630F58">
        <w:rPr>
          <w:rFonts w:ascii="Aptos Narrow" w:hAnsi="Aptos Narrow"/>
          <w:b/>
          <w:bCs/>
        </w:rPr>
        <w:t>entered</w:t>
      </w:r>
      <w:proofErr w:type="gramEnd"/>
      <w:r w:rsidRPr="00630F58">
        <w:rPr>
          <w:rFonts w:ascii="Aptos Narrow" w:hAnsi="Aptos Narrow"/>
          <w:b/>
          <w:bCs/>
        </w:rPr>
        <w:t xml:space="preserve"> twice? Please </w:t>
      </w:r>
      <w:r w:rsidRPr="00AE5DD0">
        <w:rPr>
          <w:rFonts w:ascii="Aptos Narrow" w:hAnsi="Aptos Narrow"/>
          <w:b/>
          <w:bCs/>
        </w:rPr>
        <w:t xml:space="preserve">explain how that will differentiate between the following examples: i. LLT resource comes online in 2026 and fills the 2026 general tranche </w:t>
      </w:r>
      <w:proofErr w:type="gramStart"/>
      <w:r w:rsidRPr="00AE5DD0">
        <w:rPr>
          <w:rFonts w:ascii="Aptos Narrow" w:hAnsi="Aptos Narrow"/>
          <w:b/>
          <w:bCs/>
        </w:rPr>
        <w:t>and also</w:t>
      </w:r>
      <w:proofErr w:type="gramEnd"/>
      <w:r w:rsidRPr="00AE5DD0">
        <w:rPr>
          <w:rFonts w:ascii="Aptos Narrow" w:hAnsi="Aptos Narrow"/>
          <w:b/>
          <w:bCs/>
        </w:rPr>
        <w:t xml:space="preserve"> satisfies the LLT requirement. LSE also procures general procurement-type resources for 2028 (refer to p. 27 of D.23-02-040: "If the LLT resources come online in a year prior to 2028, then the individual LSE would still have a generic capacity procurement obligation in 2028"). How should these resources be entered? ii. LLT resource comes online in 2027 and has enough capacity to fill the 2027 tranche and the LLT 2028 tranche. Is it entered twice or once?</w:t>
      </w:r>
    </w:p>
    <w:p w14:paraId="373AAD39" w14:textId="77777777" w:rsidR="00F83AF2" w:rsidRPr="00F21811" w:rsidRDefault="00F83AF2" w:rsidP="00F83AF2">
      <w:pPr>
        <w:spacing w:after="0" w:line="240" w:lineRule="auto"/>
        <w:rPr>
          <w:rFonts w:ascii="Aptos Narrow" w:hAnsi="Aptos Narrow"/>
        </w:rPr>
      </w:pPr>
    </w:p>
    <w:p w14:paraId="199C0730" w14:textId="77777777" w:rsidR="00BC5DF1" w:rsidRDefault="00F83AF2" w:rsidP="00BC5DF1">
      <w:pPr>
        <w:spacing w:after="0" w:line="240" w:lineRule="auto"/>
        <w:ind w:left="720" w:firstLine="360"/>
        <w:rPr>
          <w:rFonts w:ascii="Aptos Narrow" w:hAnsi="Aptos Narrow"/>
        </w:rPr>
      </w:pPr>
      <w:r w:rsidRPr="00F21811">
        <w:rPr>
          <w:rFonts w:ascii="Aptos Narrow" w:hAnsi="Aptos Narrow"/>
        </w:rPr>
        <w:t xml:space="preserve">The compliance target refers to Tranches. A compliance target means  general </w:t>
      </w:r>
    </w:p>
    <w:p w14:paraId="04969126" w14:textId="77777777" w:rsidR="00BC5DF1" w:rsidRDefault="00F83AF2" w:rsidP="00BC5DF1">
      <w:pPr>
        <w:spacing w:after="0" w:line="240" w:lineRule="auto"/>
        <w:ind w:left="720" w:firstLine="360"/>
        <w:rPr>
          <w:rFonts w:ascii="Aptos Narrow" w:hAnsi="Aptos Narrow"/>
        </w:rPr>
      </w:pPr>
      <w:r w:rsidRPr="00F21811">
        <w:rPr>
          <w:rFonts w:ascii="Aptos Narrow" w:hAnsi="Aptos Narrow"/>
        </w:rPr>
        <w:t>procurement obligations ("general"), Diablo Canyon Replacement ("DCR"), and Long-</w:t>
      </w:r>
    </w:p>
    <w:p w14:paraId="5D897C5A" w14:textId="77777777" w:rsidR="00BC5DF1" w:rsidRDefault="00F83AF2" w:rsidP="00BC5DF1">
      <w:pPr>
        <w:spacing w:after="0" w:line="240" w:lineRule="auto"/>
        <w:ind w:left="720" w:firstLine="360"/>
        <w:rPr>
          <w:rFonts w:ascii="Aptos Narrow" w:hAnsi="Aptos Narrow"/>
        </w:rPr>
      </w:pPr>
      <w:r w:rsidRPr="00F21811">
        <w:rPr>
          <w:rFonts w:ascii="Aptos Narrow" w:hAnsi="Aptos Narrow"/>
        </w:rPr>
        <w:t xml:space="preserve">Lead-Time ("LLT"). Contracts applicable to DCR and general compliance targets require </w:t>
      </w:r>
    </w:p>
    <w:p w14:paraId="05CEA76B" w14:textId="77777777" w:rsidR="00BC5DF1" w:rsidRDefault="00F83AF2" w:rsidP="00BC5DF1">
      <w:pPr>
        <w:spacing w:after="0" w:line="240" w:lineRule="auto"/>
        <w:ind w:left="720" w:firstLine="360"/>
        <w:rPr>
          <w:rFonts w:ascii="Aptos Narrow" w:hAnsi="Aptos Narrow"/>
        </w:rPr>
      </w:pPr>
      <w:r w:rsidRPr="00F21811">
        <w:rPr>
          <w:rFonts w:ascii="Aptos Narrow" w:hAnsi="Aptos Narrow"/>
        </w:rPr>
        <w:t xml:space="preserve">two separate rows. The guidance "one and only one contract per resource, per </w:t>
      </w:r>
    </w:p>
    <w:p w14:paraId="422A6EAD" w14:textId="77777777" w:rsidR="00BC5DF1" w:rsidRDefault="00F83AF2" w:rsidP="00BC5DF1">
      <w:pPr>
        <w:spacing w:after="0" w:line="240" w:lineRule="auto"/>
        <w:ind w:left="720" w:firstLine="360"/>
        <w:rPr>
          <w:rFonts w:ascii="Aptos Narrow" w:hAnsi="Aptos Narrow"/>
        </w:rPr>
      </w:pPr>
      <w:r w:rsidRPr="00F21811">
        <w:rPr>
          <w:rFonts w:ascii="Aptos Narrow" w:hAnsi="Aptos Narrow"/>
        </w:rPr>
        <w:t xml:space="preserve">compliance target" broadly means please put one contract/per tranche per row. </w:t>
      </w:r>
    </w:p>
    <w:p w14:paraId="100633E9" w14:textId="77777777" w:rsidR="00BC5DF1" w:rsidRDefault="00F83AF2" w:rsidP="00BC5DF1">
      <w:pPr>
        <w:spacing w:after="0" w:line="240" w:lineRule="auto"/>
        <w:ind w:left="720" w:firstLine="360"/>
        <w:rPr>
          <w:rFonts w:ascii="Aptos Narrow" w:hAnsi="Aptos Narrow"/>
        </w:rPr>
      </w:pPr>
      <w:r w:rsidRPr="00F21811">
        <w:rPr>
          <w:rFonts w:ascii="Aptos Narrow" w:hAnsi="Aptos Narrow"/>
        </w:rPr>
        <w:t xml:space="preserve">However, in the recent past we noticed some LSEs want to use contracts for two </w:t>
      </w:r>
    </w:p>
    <w:p w14:paraId="6AFDA4F0" w14:textId="77777777" w:rsidR="00BC5DF1" w:rsidRDefault="00F83AF2" w:rsidP="00BC5DF1">
      <w:pPr>
        <w:spacing w:after="0" w:line="240" w:lineRule="auto"/>
        <w:ind w:left="720" w:firstLine="360"/>
        <w:rPr>
          <w:rFonts w:ascii="Aptos Narrow" w:hAnsi="Aptos Narrow"/>
        </w:rPr>
      </w:pPr>
      <w:r w:rsidRPr="00F21811">
        <w:rPr>
          <w:rFonts w:ascii="Aptos Narrow" w:hAnsi="Aptos Narrow"/>
        </w:rPr>
        <w:lastRenderedPageBreak/>
        <w:t xml:space="preserve">tranches with more capacity. Please use two separate rows if you want to use the same </w:t>
      </w:r>
    </w:p>
    <w:p w14:paraId="7A137052" w14:textId="77777777" w:rsidR="00BC5DF1" w:rsidRDefault="00F83AF2" w:rsidP="00BC5DF1">
      <w:pPr>
        <w:spacing w:after="0" w:line="240" w:lineRule="auto"/>
        <w:ind w:left="720" w:firstLine="360"/>
        <w:rPr>
          <w:rFonts w:ascii="Aptos Narrow" w:hAnsi="Aptos Narrow"/>
        </w:rPr>
      </w:pPr>
      <w:r w:rsidRPr="00F21811">
        <w:rPr>
          <w:rFonts w:ascii="Aptos Narrow" w:hAnsi="Aptos Narrow"/>
        </w:rPr>
        <w:t xml:space="preserve">contacts in the other tranche too. The RDT now has the option to identify DCR contact </w:t>
      </w:r>
    </w:p>
    <w:p w14:paraId="3702DD1B" w14:textId="77777777" w:rsidR="00BC5DF1" w:rsidRDefault="00F83AF2" w:rsidP="00BC5DF1">
      <w:pPr>
        <w:spacing w:after="0" w:line="240" w:lineRule="auto"/>
        <w:ind w:left="720" w:firstLine="360"/>
        <w:rPr>
          <w:rFonts w:ascii="Aptos Narrow" w:hAnsi="Aptos Narrow"/>
        </w:rPr>
      </w:pPr>
      <w:r w:rsidRPr="00F21811">
        <w:rPr>
          <w:rFonts w:ascii="Aptos Narrow" w:hAnsi="Aptos Narrow"/>
        </w:rPr>
        <w:t xml:space="preserve">separately, even if they are a part of general procurement according to D.21-06-035. </w:t>
      </w:r>
    </w:p>
    <w:p w14:paraId="166F20B0" w14:textId="77777777" w:rsidR="00BC5DF1" w:rsidRDefault="00F83AF2" w:rsidP="00BC5DF1">
      <w:pPr>
        <w:spacing w:after="0" w:line="240" w:lineRule="auto"/>
        <w:ind w:left="720" w:firstLine="360"/>
        <w:rPr>
          <w:rFonts w:ascii="Aptos Narrow" w:hAnsi="Aptos Narrow"/>
        </w:rPr>
      </w:pPr>
      <w:r w:rsidRPr="00F21811">
        <w:rPr>
          <w:rFonts w:ascii="Aptos Narrow" w:hAnsi="Aptos Narrow"/>
        </w:rPr>
        <w:t xml:space="preserve">When entering a DCR please select DCR as a specific category instead of general and </w:t>
      </w:r>
    </w:p>
    <w:p w14:paraId="79CC5B07" w14:textId="77777777" w:rsidR="00BC5DF1" w:rsidRDefault="00F83AF2" w:rsidP="00BC5DF1">
      <w:pPr>
        <w:spacing w:after="0" w:line="240" w:lineRule="auto"/>
        <w:ind w:left="720" w:firstLine="360"/>
        <w:rPr>
          <w:rFonts w:ascii="Aptos Narrow" w:hAnsi="Aptos Narrow"/>
        </w:rPr>
      </w:pPr>
      <w:r w:rsidRPr="00F21811">
        <w:rPr>
          <w:rFonts w:ascii="Aptos Narrow" w:hAnsi="Aptos Narrow"/>
        </w:rPr>
        <w:t xml:space="preserve">select the specific tranche, and do not include them in the general section. This will </w:t>
      </w:r>
    </w:p>
    <w:p w14:paraId="7DCD05F4" w14:textId="77777777" w:rsidR="00BC5DF1" w:rsidRDefault="00F83AF2" w:rsidP="00BC5DF1">
      <w:pPr>
        <w:spacing w:after="0" w:line="240" w:lineRule="auto"/>
        <w:ind w:left="720" w:firstLine="360"/>
        <w:rPr>
          <w:rFonts w:ascii="Aptos Narrow" w:hAnsi="Aptos Narrow"/>
        </w:rPr>
      </w:pPr>
      <w:r w:rsidRPr="00F21811">
        <w:rPr>
          <w:rFonts w:ascii="Aptos Narrow" w:hAnsi="Aptos Narrow"/>
        </w:rPr>
        <w:t xml:space="preserve">also require DCR capacity to be separately included in the NQC validation tool. If a </w:t>
      </w:r>
    </w:p>
    <w:p w14:paraId="73571DC2" w14:textId="77777777" w:rsidR="00BC5DF1" w:rsidRDefault="00F83AF2" w:rsidP="00BC5DF1">
      <w:pPr>
        <w:spacing w:after="0" w:line="240" w:lineRule="auto"/>
        <w:ind w:left="720" w:firstLine="360"/>
        <w:rPr>
          <w:rFonts w:ascii="Aptos Narrow" w:hAnsi="Aptos Narrow"/>
        </w:rPr>
      </w:pPr>
      <w:r w:rsidRPr="00F21811">
        <w:rPr>
          <w:rFonts w:ascii="Aptos Narrow" w:hAnsi="Aptos Narrow"/>
        </w:rPr>
        <w:t xml:space="preserve">contact resource is fulfilling two procurement obligations please demonstrate them in </w:t>
      </w:r>
    </w:p>
    <w:p w14:paraId="6857C4C0" w14:textId="77777777" w:rsidR="00BC5DF1" w:rsidRDefault="00F83AF2" w:rsidP="00BC5DF1">
      <w:pPr>
        <w:spacing w:after="0" w:line="240" w:lineRule="auto"/>
        <w:ind w:left="720" w:firstLine="360"/>
        <w:rPr>
          <w:rFonts w:ascii="Aptos Narrow" w:hAnsi="Aptos Narrow"/>
        </w:rPr>
      </w:pPr>
      <w:r w:rsidRPr="00F21811">
        <w:rPr>
          <w:rFonts w:ascii="Aptos Narrow" w:hAnsi="Aptos Narrow"/>
        </w:rPr>
        <w:t xml:space="preserve">two separate rows, which means that they are entered twice with corresponding </w:t>
      </w:r>
    </w:p>
    <w:p w14:paraId="6114378D" w14:textId="5F52035C" w:rsidR="00F83AF2" w:rsidRPr="00F21811" w:rsidRDefault="00F83AF2" w:rsidP="00AE5DD0">
      <w:pPr>
        <w:spacing w:after="0" w:line="240" w:lineRule="auto"/>
        <w:ind w:left="720" w:firstLine="360"/>
        <w:rPr>
          <w:rFonts w:ascii="Aptos Narrow" w:hAnsi="Aptos Narrow"/>
        </w:rPr>
      </w:pPr>
      <w:r w:rsidRPr="00F21811">
        <w:rPr>
          <w:rFonts w:ascii="Aptos Narrow" w:hAnsi="Aptos Narrow"/>
        </w:rPr>
        <w:t>obligations.</w:t>
      </w:r>
    </w:p>
    <w:p w14:paraId="790DE0C3" w14:textId="1BA90C48" w:rsidR="005AB7FA" w:rsidRDefault="005AB7FA" w:rsidP="005AB7FA">
      <w:pPr>
        <w:spacing w:after="0" w:line="240" w:lineRule="auto"/>
        <w:rPr>
          <w:rFonts w:ascii="Aptos Narrow" w:hAnsi="Aptos Narrow"/>
        </w:rPr>
      </w:pPr>
    </w:p>
    <w:p w14:paraId="21FE70FA" w14:textId="4EA4631B" w:rsidR="00E24378" w:rsidRPr="00E24378" w:rsidRDefault="00E24378" w:rsidP="00AE5DD0">
      <w:pPr>
        <w:pStyle w:val="ListParagraph"/>
        <w:numPr>
          <w:ilvl w:val="0"/>
          <w:numId w:val="14"/>
        </w:numPr>
        <w:spacing w:after="0" w:line="240" w:lineRule="auto"/>
        <w:rPr>
          <w:rFonts w:ascii="Aptos Narrow" w:hAnsi="Aptos Narrow"/>
          <w:b/>
          <w:bCs/>
        </w:rPr>
      </w:pPr>
      <w:r w:rsidRPr="00E24378">
        <w:rPr>
          <w:rFonts w:ascii="Aptos Narrow" w:hAnsi="Aptos Narrow"/>
          <w:b/>
          <w:bCs/>
        </w:rPr>
        <w:t>Listed are errors that have been corrected in the updated RDT (RDTv3_4_9):</w:t>
      </w:r>
    </w:p>
    <w:p w14:paraId="7A3DF44D" w14:textId="77777777" w:rsidR="00E24378" w:rsidRPr="00E24378" w:rsidRDefault="00E24378" w:rsidP="00E24378">
      <w:pPr>
        <w:spacing w:after="0" w:line="240" w:lineRule="auto"/>
        <w:rPr>
          <w:rFonts w:ascii="Aptos Narrow" w:hAnsi="Aptos Narrow"/>
        </w:rPr>
      </w:pPr>
    </w:p>
    <w:p w14:paraId="35D23664" w14:textId="77777777" w:rsidR="00E24378" w:rsidRPr="00E24378" w:rsidRDefault="00E24378" w:rsidP="00E24378">
      <w:pPr>
        <w:pStyle w:val="ListParagraph"/>
        <w:numPr>
          <w:ilvl w:val="0"/>
          <w:numId w:val="13"/>
        </w:numPr>
        <w:spacing w:after="0" w:line="240" w:lineRule="auto"/>
        <w:rPr>
          <w:rFonts w:ascii="Aptos Narrow" w:hAnsi="Aptos Narrow"/>
        </w:rPr>
      </w:pPr>
      <w:r w:rsidRPr="00E24378">
        <w:rPr>
          <w:rFonts w:ascii="Aptos Narrow" w:hAnsi="Aptos Narrow"/>
          <w:b/>
          <w:bCs/>
        </w:rPr>
        <w:t>Error Checking Macro:</w:t>
      </w:r>
      <w:r w:rsidRPr="00E24378">
        <w:rPr>
          <w:rFonts w:ascii="Aptos Narrow" w:hAnsi="Aptos Narrow"/>
        </w:rPr>
        <w:t xml:space="preserve"> LSEs experienced the following error when running the macro with December filing inputs for testing: “’</w:t>
      </w:r>
      <w:proofErr w:type="spellStart"/>
      <w:r w:rsidRPr="00E24378">
        <w:rPr>
          <w:rFonts w:ascii="Aptos Narrow" w:hAnsi="Aptos Narrow"/>
        </w:rPr>
        <w:t>get_resources_data</w:t>
      </w:r>
      <w:proofErr w:type="spellEnd"/>
      <w:r w:rsidRPr="00E24378">
        <w:rPr>
          <w:rFonts w:ascii="Aptos Narrow" w:hAnsi="Aptos Narrow"/>
        </w:rPr>
        <w:t>’ already associated with an element of this collection.”</w:t>
      </w:r>
    </w:p>
    <w:p w14:paraId="5C7D63FB" w14:textId="77777777" w:rsidR="00E24378" w:rsidRPr="00E24378" w:rsidRDefault="00E24378" w:rsidP="00E24378">
      <w:pPr>
        <w:spacing w:after="0" w:line="240" w:lineRule="auto"/>
        <w:rPr>
          <w:rFonts w:ascii="Aptos Narrow" w:hAnsi="Aptos Narrow"/>
        </w:rPr>
      </w:pPr>
    </w:p>
    <w:p w14:paraId="5171833A" w14:textId="77777777" w:rsidR="00E24378" w:rsidRPr="00E24378" w:rsidRDefault="00E24378" w:rsidP="00E24378">
      <w:pPr>
        <w:spacing w:after="0" w:line="240" w:lineRule="auto"/>
        <w:rPr>
          <w:rFonts w:ascii="Aptos Narrow" w:hAnsi="Aptos Narrow"/>
          <w:b/>
          <w:bCs/>
        </w:rPr>
      </w:pPr>
      <w:r w:rsidRPr="00E24378">
        <w:rPr>
          <w:rFonts w:ascii="Aptos Narrow" w:hAnsi="Aptos Narrow"/>
          <w:b/>
          <w:bCs/>
        </w:rPr>
        <w:t>Under “</w:t>
      </w:r>
      <w:proofErr w:type="spellStart"/>
      <w:r w:rsidRPr="00E24378">
        <w:rPr>
          <w:rFonts w:ascii="Aptos Narrow" w:hAnsi="Aptos Narrow"/>
          <w:b/>
          <w:bCs/>
        </w:rPr>
        <w:t>mtr_nqc_validation_tool</w:t>
      </w:r>
      <w:proofErr w:type="spellEnd"/>
      <w:r w:rsidRPr="00E24378">
        <w:rPr>
          <w:rFonts w:ascii="Aptos Narrow" w:hAnsi="Aptos Narrow"/>
          <w:b/>
          <w:bCs/>
        </w:rPr>
        <w:t xml:space="preserve">” tab of RDT </w:t>
      </w:r>
    </w:p>
    <w:p w14:paraId="0AC42942" w14:textId="77777777" w:rsidR="00E24378" w:rsidRPr="00E24378" w:rsidRDefault="00E24378" w:rsidP="00E24378">
      <w:pPr>
        <w:spacing w:after="0" w:line="240" w:lineRule="auto"/>
        <w:rPr>
          <w:rFonts w:ascii="Aptos Narrow" w:hAnsi="Aptos Narrow"/>
        </w:rPr>
      </w:pPr>
    </w:p>
    <w:p w14:paraId="226F6CA5" w14:textId="77777777" w:rsidR="00E24378" w:rsidRPr="00E24378" w:rsidRDefault="00E24378" w:rsidP="00E24378">
      <w:pPr>
        <w:pStyle w:val="ListParagraph"/>
        <w:numPr>
          <w:ilvl w:val="0"/>
          <w:numId w:val="13"/>
        </w:numPr>
        <w:spacing w:after="0" w:line="240" w:lineRule="auto"/>
        <w:rPr>
          <w:rFonts w:ascii="Aptos Narrow" w:hAnsi="Aptos Narrow"/>
        </w:rPr>
      </w:pPr>
      <w:r w:rsidRPr="00E24378">
        <w:rPr>
          <w:rFonts w:ascii="Aptos Narrow" w:hAnsi="Aptos Narrow"/>
        </w:rPr>
        <w:t>Row 2 is not being highlighted red for a hybrid project. We think this is unintended and due to the conditional formatting rule starting at H3 instead of H2 in the below two yellow highlighted sections.</w:t>
      </w:r>
    </w:p>
    <w:p w14:paraId="27A7BB1A" w14:textId="77777777" w:rsidR="00E24378" w:rsidRPr="00E24378" w:rsidRDefault="00E24378" w:rsidP="00E24378">
      <w:pPr>
        <w:spacing w:after="0" w:line="240" w:lineRule="auto"/>
        <w:rPr>
          <w:rFonts w:ascii="Aptos Narrow" w:hAnsi="Aptos Narrow"/>
        </w:rPr>
      </w:pPr>
    </w:p>
    <w:p w14:paraId="68C1A105" w14:textId="021ED4F0" w:rsidR="00E24378" w:rsidRPr="00E24378" w:rsidRDefault="00E24378" w:rsidP="00E24378">
      <w:pPr>
        <w:pStyle w:val="ListParagraph"/>
        <w:numPr>
          <w:ilvl w:val="0"/>
          <w:numId w:val="13"/>
        </w:numPr>
        <w:spacing w:after="0" w:line="240" w:lineRule="auto"/>
        <w:rPr>
          <w:rFonts w:ascii="Aptos Narrow" w:hAnsi="Aptos Narrow"/>
        </w:rPr>
      </w:pPr>
      <w:r w:rsidRPr="00E24378">
        <w:rPr>
          <w:rFonts w:ascii="Aptos Narrow" w:hAnsi="Aptos Narrow"/>
        </w:rPr>
        <w:t xml:space="preserve">Columns J:M (DCPP capacity) no longer highlight red if blank for </w:t>
      </w:r>
      <w:r w:rsidR="002D5EA1">
        <w:rPr>
          <w:rFonts w:ascii="Aptos Narrow" w:hAnsi="Aptos Narrow"/>
        </w:rPr>
        <w:t>Diablo Canyon Replacement</w:t>
      </w:r>
      <w:r w:rsidR="004023CC">
        <w:rPr>
          <w:rFonts w:ascii="Aptos Narrow" w:hAnsi="Aptos Narrow"/>
        </w:rPr>
        <w:t xml:space="preserve"> (“DCR”)</w:t>
      </w:r>
      <w:r w:rsidRPr="00E24378">
        <w:rPr>
          <w:rFonts w:ascii="Aptos Narrow" w:hAnsi="Aptos Narrow"/>
        </w:rPr>
        <w:t>projects as shown below. Like #1, we believe this is unintended.</w:t>
      </w:r>
    </w:p>
    <w:p w14:paraId="674B2F14" w14:textId="77777777" w:rsidR="00E24378" w:rsidRPr="00E24378" w:rsidRDefault="00E24378" w:rsidP="00E24378">
      <w:pPr>
        <w:pStyle w:val="ListParagraph"/>
        <w:spacing w:after="0" w:line="240" w:lineRule="auto"/>
        <w:ind w:left="816"/>
        <w:rPr>
          <w:rFonts w:ascii="Aptos Narrow" w:hAnsi="Aptos Narrow"/>
        </w:rPr>
      </w:pPr>
    </w:p>
    <w:p w14:paraId="4A5A128B" w14:textId="5D3B5D1F" w:rsidR="00E24378" w:rsidRPr="00E24378" w:rsidRDefault="00E24378" w:rsidP="00E24378">
      <w:pPr>
        <w:pStyle w:val="ListParagraph"/>
        <w:numPr>
          <w:ilvl w:val="0"/>
          <w:numId w:val="13"/>
        </w:numPr>
        <w:spacing w:after="0" w:line="240" w:lineRule="auto"/>
        <w:rPr>
          <w:rFonts w:ascii="Aptos Narrow" w:hAnsi="Aptos Narrow"/>
        </w:rPr>
      </w:pPr>
      <w:r w:rsidRPr="00E24378">
        <w:rPr>
          <w:rFonts w:ascii="Aptos Narrow" w:hAnsi="Aptos Narrow"/>
        </w:rPr>
        <w:t>Column R (</w:t>
      </w:r>
      <w:proofErr w:type="spellStart"/>
      <w:r w:rsidRPr="00E24378">
        <w:rPr>
          <w:rFonts w:ascii="Aptos Narrow" w:hAnsi="Aptos Narrow"/>
        </w:rPr>
        <w:t>resource_lookup</w:t>
      </w:r>
      <w:proofErr w:type="spellEnd"/>
      <w:r w:rsidRPr="00E24378">
        <w:rPr>
          <w:rFonts w:ascii="Aptos Narrow" w:hAnsi="Aptos Narrow"/>
        </w:rPr>
        <w:t xml:space="preserve">) returns “N/A” for </w:t>
      </w:r>
      <w:r w:rsidR="00467779" w:rsidRPr="00E24378">
        <w:rPr>
          <w:rFonts w:ascii="Aptos Narrow" w:hAnsi="Aptos Narrow"/>
        </w:rPr>
        <w:t>non-hybrid</w:t>
      </w:r>
      <w:r w:rsidRPr="00E24378">
        <w:rPr>
          <w:rFonts w:ascii="Aptos Narrow" w:hAnsi="Aptos Narrow"/>
        </w:rPr>
        <w:t xml:space="preserve"> resources of resource ID: “_NEW_GENERIC_BATTERY_STORAGE “ of storage type only. Another resource ID example: “_NEW_GENERIC_BATTERY_STORAGE “ of storage type only. We believe these should be able to return “storage.”</w:t>
      </w:r>
    </w:p>
    <w:p w14:paraId="7C863722" w14:textId="77777777" w:rsidR="00E24378" w:rsidRPr="00E24378" w:rsidRDefault="00E24378" w:rsidP="00E24378">
      <w:pPr>
        <w:pStyle w:val="ListParagraph"/>
        <w:spacing w:after="0" w:line="240" w:lineRule="auto"/>
        <w:ind w:left="816"/>
        <w:rPr>
          <w:rFonts w:ascii="Aptos Narrow" w:hAnsi="Aptos Narrow"/>
        </w:rPr>
      </w:pPr>
    </w:p>
    <w:p w14:paraId="43FE0EFC" w14:textId="642D5425" w:rsidR="00E24378" w:rsidRPr="00E24378" w:rsidRDefault="00E24378" w:rsidP="00E24378">
      <w:pPr>
        <w:pStyle w:val="ListParagraph"/>
        <w:numPr>
          <w:ilvl w:val="0"/>
          <w:numId w:val="13"/>
        </w:numPr>
        <w:spacing w:after="0" w:line="240" w:lineRule="auto"/>
        <w:rPr>
          <w:rFonts w:ascii="Aptos Narrow" w:hAnsi="Aptos Narrow"/>
        </w:rPr>
      </w:pPr>
      <w:r w:rsidRPr="00E24378">
        <w:rPr>
          <w:rFonts w:ascii="Aptos Narrow" w:hAnsi="Aptos Narrow"/>
        </w:rPr>
        <w:t xml:space="preserve">Formula area where </w:t>
      </w:r>
      <w:r w:rsidR="00792391">
        <w:rPr>
          <w:rFonts w:ascii="Aptos Narrow" w:hAnsi="Aptos Narrow"/>
        </w:rPr>
        <w:t>“</w:t>
      </w:r>
      <w:proofErr w:type="spellStart"/>
      <w:r w:rsidRPr="00E24378">
        <w:rPr>
          <w:rFonts w:ascii="Aptos Narrow" w:hAnsi="Aptos Narrow"/>
        </w:rPr>
        <w:t>dcr_is_storage</w:t>
      </w:r>
      <w:proofErr w:type="spellEnd"/>
      <w:r w:rsidR="00792391">
        <w:rPr>
          <w:rFonts w:ascii="Aptos Narrow" w:hAnsi="Aptos Narrow"/>
        </w:rPr>
        <w:t>”</w:t>
      </w:r>
      <w:r w:rsidRPr="00E24378">
        <w:rPr>
          <w:rFonts w:ascii="Aptos Narrow" w:hAnsi="Aptos Narrow"/>
        </w:rPr>
        <w:t xml:space="preserve"> shows False. This is likely because formula looks for =”</w:t>
      </w:r>
      <w:proofErr w:type="spellStart"/>
      <w:r w:rsidRPr="00E24378">
        <w:rPr>
          <w:rFonts w:ascii="Aptos Narrow" w:hAnsi="Aptos Narrow"/>
        </w:rPr>
        <w:t>dcr</w:t>
      </w:r>
      <w:proofErr w:type="spellEnd"/>
      <w:r w:rsidRPr="00E24378">
        <w:rPr>
          <w:rFonts w:ascii="Aptos Narrow" w:hAnsi="Aptos Narrow"/>
        </w:rPr>
        <w:t xml:space="preserve">” but the drop down in </w:t>
      </w:r>
      <w:r w:rsidR="00792391">
        <w:rPr>
          <w:rFonts w:ascii="Aptos Narrow" w:hAnsi="Aptos Narrow"/>
        </w:rPr>
        <w:t>“</w:t>
      </w:r>
      <w:proofErr w:type="spellStart"/>
      <w:r w:rsidRPr="00E24378">
        <w:rPr>
          <w:rFonts w:ascii="Aptos Narrow" w:hAnsi="Aptos Narrow"/>
        </w:rPr>
        <w:t>mtr_Compliance_target</w:t>
      </w:r>
      <w:proofErr w:type="spellEnd"/>
      <w:r w:rsidR="00792391">
        <w:rPr>
          <w:rFonts w:ascii="Aptos Narrow" w:hAnsi="Aptos Narrow"/>
        </w:rPr>
        <w:t>”</w:t>
      </w:r>
      <w:r w:rsidRPr="00E24378">
        <w:rPr>
          <w:rFonts w:ascii="Aptos Narrow" w:hAnsi="Aptos Narrow"/>
        </w:rPr>
        <w:t xml:space="preserve"> is “Diablo Canyon Replacement.” Either drop down should change to “</w:t>
      </w:r>
      <w:proofErr w:type="spellStart"/>
      <w:r w:rsidRPr="00E24378">
        <w:rPr>
          <w:rFonts w:ascii="Aptos Narrow" w:hAnsi="Aptos Narrow"/>
        </w:rPr>
        <w:t>dcr</w:t>
      </w:r>
      <w:proofErr w:type="spellEnd"/>
      <w:r w:rsidRPr="00E24378">
        <w:rPr>
          <w:rFonts w:ascii="Aptos Narrow" w:hAnsi="Aptos Narrow"/>
        </w:rPr>
        <w:t>” or formula should change to look for = “Diablo Canyon Replacement”</w:t>
      </w:r>
    </w:p>
    <w:p w14:paraId="0491A84D" w14:textId="77777777" w:rsidR="00E24378" w:rsidRPr="00E24378" w:rsidRDefault="00E24378" w:rsidP="00E24378">
      <w:pPr>
        <w:pStyle w:val="ListParagraph"/>
        <w:spacing w:after="0" w:line="240" w:lineRule="auto"/>
        <w:ind w:left="816"/>
        <w:rPr>
          <w:rFonts w:ascii="Aptos Narrow" w:hAnsi="Aptos Narrow"/>
        </w:rPr>
      </w:pPr>
    </w:p>
    <w:p w14:paraId="62F241C6" w14:textId="77777777" w:rsidR="00E24378" w:rsidRPr="00E24378" w:rsidRDefault="00E24378" w:rsidP="00E24378">
      <w:pPr>
        <w:pStyle w:val="ListParagraph"/>
        <w:numPr>
          <w:ilvl w:val="0"/>
          <w:numId w:val="13"/>
        </w:numPr>
        <w:spacing w:after="0" w:line="240" w:lineRule="auto"/>
        <w:rPr>
          <w:rFonts w:ascii="Aptos Narrow" w:hAnsi="Aptos Narrow"/>
        </w:rPr>
      </w:pPr>
      <w:r w:rsidRPr="00E24378">
        <w:rPr>
          <w:rFonts w:ascii="Aptos Narrow" w:hAnsi="Aptos Narrow"/>
        </w:rPr>
        <w:t>DCR contracts do not show for general now. This is likely because in December filing there was a “</w:t>
      </w:r>
      <w:proofErr w:type="spellStart"/>
      <w:r w:rsidRPr="00E24378">
        <w:rPr>
          <w:rFonts w:ascii="Aptos Narrow" w:hAnsi="Aptos Narrow"/>
        </w:rPr>
        <w:t>is_applicable_to_general</w:t>
      </w:r>
      <w:proofErr w:type="spellEnd"/>
      <w:r w:rsidRPr="00E24378">
        <w:rPr>
          <w:rFonts w:ascii="Aptos Narrow" w:hAnsi="Aptos Narrow"/>
        </w:rPr>
        <w:t xml:space="preserve">” column that would show “true” for general or </w:t>
      </w:r>
      <w:proofErr w:type="spellStart"/>
      <w:r w:rsidRPr="00E24378">
        <w:rPr>
          <w:rFonts w:ascii="Aptos Narrow" w:hAnsi="Aptos Narrow"/>
        </w:rPr>
        <w:t>ze_gen_paired_dr</w:t>
      </w:r>
      <w:proofErr w:type="spellEnd"/>
      <w:r w:rsidRPr="00E24378">
        <w:rPr>
          <w:rFonts w:ascii="Aptos Narrow" w:hAnsi="Aptos Narrow"/>
        </w:rPr>
        <w:t xml:space="preserve"> types. However, now because “</w:t>
      </w:r>
      <w:proofErr w:type="spellStart"/>
      <w:r w:rsidRPr="00E24378">
        <w:rPr>
          <w:rFonts w:ascii="Aptos Narrow" w:hAnsi="Aptos Narrow"/>
        </w:rPr>
        <w:t>calculated_general_nqc_total</w:t>
      </w:r>
      <w:proofErr w:type="spellEnd"/>
      <w:r w:rsidRPr="00E24378">
        <w:rPr>
          <w:rFonts w:ascii="Aptos Narrow" w:hAnsi="Aptos Narrow"/>
        </w:rPr>
        <w:t xml:space="preserve"> looks at just “is general” a 0 gets populated for our DCR contract due to the selection of </w:t>
      </w:r>
      <w:proofErr w:type="spellStart"/>
      <w:r w:rsidRPr="00E24378">
        <w:rPr>
          <w:rFonts w:ascii="Aptos Narrow" w:hAnsi="Aptos Narrow"/>
        </w:rPr>
        <w:t>ze_gen_paired_dr</w:t>
      </w:r>
      <w:proofErr w:type="spellEnd"/>
      <w:r w:rsidRPr="00E24378">
        <w:rPr>
          <w:rFonts w:ascii="Aptos Narrow" w:hAnsi="Aptos Narrow"/>
        </w:rPr>
        <w:t xml:space="preserve"> on the </w:t>
      </w:r>
      <w:proofErr w:type="spellStart"/>
      <w:r w:rsidRPr="00E24378">
        <w:rPr>
          <w:rFonts w:ascii="Aptos Narrow" w:hAnsi="Aptos Narrow"/>
        </w:rPr>
        <w:t>unique_contracts</w:t>
      </w:r>
      <w:proofErr w:type="spellEnd"/>
      <w:r w:rsidRPr="00E24378">
        <w:rPr>
          <w:rFonts w:ascii="Aptos Narrow" w:hAnsi="Aptos Narrow"/>
        </w:rPr>
        <w:t xml:space="preserve"> tab. We believe this formula should be </w:t>
      </w:r>
      <w:r w:rsidRPr="00E24378">
        <w:rPr>
          <w:rFonts w:ascii="Aptos Narrow" w:hAnsi="Aptos Narrow"/>
        </w:rPr>
        <w:lastRenderedPageBreak/>
        <w:t>updated to consider looking at if “</w:t>
      </w:r>
      <w:proofErr w:type="spellStart"/>
      <w:r w:rsidRPr="00E24378">
        <w:rPr>
          <w:rFonts w:ascii="Aptos Narrow" w:hAnsi="Aptos Narrow"/>
        </w:rPr>
        <w:t>is_ze_gen_paired_dr</w:t>
      </w:r>
      <w:proofErr w:type="spellEnd"/>
      <w:r w:rsidRPr="00E24378">
        <w:rPr>
          <w:rFonts w:ascii="Aptos Narrow" w:hAnsi="Aptos Narrow"/>
        </w:rPr>
        <w:t xml:space="preserve"> is true too. See below in highlight.</w:t>
      </w:r>
    </w:p>
    <w:p w14:paraId="02D244CA" w14:textId="77777777" w:rsidR="00E24378" w:rsidRPr="00E24378" w:rsidRDefault="00E24378" w:rsidP="00AE5DD0">
      <w:pPr>
        <w:pStyle w:val="ListParagraph"/>
        <w:spacing w:after="0" w:line="240" w:lineRule="auto"/>
        <w:ind w:left="1080"/>
        <w:rPr>
          <w:rFonts w:ascii="Aptos Narrow" w:hAnsi="Aptos Narrow"/>
        </w:rPr>
      </w:pPr>
      <w:r w:rsidRPr="00E24378">
        <w:rPr>
          <w:rFonts w:ascii="Aptos Narrow" w:hAnsi="Aptos Narrow"/>
        </w:rPr>
        <w:t>=IF( AND([@[contract_in_uc]], [@[is_general]]),SUM([@[calculated_nqc_hybrid_total_nqc]],[@[calculated_nqc_non_hybrid]]),0)</w:t>
      </w:r>
    </w:p>
    <w:p w14:paraId="57A5B686" w14:textId="77777777" w:rsidR="00E24378" w:rsidRPr="00E24378" w:rsidRDefault="00E24378" w:rsidP="00E24378">
      <w:pPr>
        <w:pStyle w:val="ListParagraph"/>
        <w:spacing w:after="0" w:line="240" w:lineRule="auto"/>
        <w:ind w:left="816"/>
        <w:rPr>
          <w:rFonts w:ascii="Aptos Narrow" w:hAnsi="Aptos Narrow"/>
        </w:rPr>
      </w:pPr>
    </w:p>
    <w:p w14:paraId="0B5814EB" w14:textId="77777777" w:rsidR="00E24378" w:rsidRPr="00E24378" w:rsidRDefault="00E24378" w:rsidP="00E24378">
      <w:pPr>
        <w:pStyle w:val="ListParagraph"/>
        <w:numPr>
          <w:ilvl w:val="0"/>
          <w:numId w:val="13"/>
        </w:numPr>
        <w:spacing w:after="0" w:line="240" w:lineRule="auto"/>
        <w:rPr>
          <w:rFonts w:ascii="Aptos Narrow" w:hAnsi="Aptos Narrow"/>
        </w:rPr>
      </w:pPr>
      <w:r w:rsidRPr="00E24378">
        <w:rPr>
          <w:rFonts w:ascii="Aptos Narrow" w:hAnsi="Aptos Narrow"/>
        </w:rPr>
        <w:t>“</w:t>
      </w:r>
      <w:proofErr w:type="spellStart"/>
      <w:r w:rsidRPr="00E24378">
        <w:rPr>
          <w:rFonts w:ascii="Aptos Narrow" w:hAnsi="Aptos Narrow"/>
        </w:rPr>
        <w:t>compliance_target_error</w:t>
      </w:r>
      <w:proofErr w:type="spellEnd"/>
      <w:r w:rsidRPr="00E24378">
        <w:rPr>
          <w:rFonts w:ascii="Aptos Narrow" w:hAnsi="Aptos Narrow"/>
        </w:rPr>
        <w:t>” has the same issue as issue #4 and we believe this formula should be set at the end to “FALSE” not “0”?</w:t>
      </w:r>
    </w:p>
    <w:p w14:paraId="4D272482" w14:textId="77777777" w:rsidR="00E24378" w:rsidRPr="00E24378" w:rsidRDefault="00E24378" w:rsidP="00E24378">
      <w:pPr>
        <w:pStyle w:val="ListParagraph"/>
        <w:spacing w:after="0" w:line="240" w:lineRule="auto"/>
        <w:ind w:left="816"/>
        <w:rPr>
          <w:rFonts w:ascii="Aptos Narrow" w:hAnsi="Aptos Narrow"/>
        </w:rPr>
      </w:pPr>
    </w:p>
    <w:p w14:paraId="71B05E59" w14:textId="46AD7291" w:rsidR="00E24378" w:rsidRPr="00E24378" w:rsidRDefault="00E24378" w:rsidP="00E24378">
      <w:pPr>
        <w:pStyle w:val="ListParagraph"/>
        <w:numPr>
          <w:ilvl w:val="0"/>
          <w:numId w:val="13"/>
        </w:numPr>
        <w:spacing w:after="0" w:line="240" w:lineRule="auto"/>
        <w:rPr>
          <w:rFonts w:ascii="Aptos Narrow" w:hAnsi="Aptos Narrow"/>
        </w:rPr>
      </w:pPr>
      <w:r w:rsidRPr="00E24378">
        <w:rPr>
          <w:rFonts w:ascii="Aptos Narrow" w:hAnsi="Aptos Narrow"/>
        </w:rPr>
        <w:t xml:space="preserve">Columns BP: </w:t>
      </w:r>
      <w:r w:rsidR="007D1FC3">
        <w:rPr>
          <w:rFonts w:ascii="Aptos Narrow" w:hAnsi="Aptos Narrow"/>
        </w:rPr>
        <w:t>“</w:t>
      </w:r>
      <w:proofErr w:type="spellStart"/>
      <w:r w:rsidRPr="00E24378">
        <w:rPr>
          <w:rFonts w:ascii="Aptos Narrow" w:hAnsi="Aptos Narrow"/>
        </w:rPr>
        <w:t>dcr_nqc_from_gen</w:t>
      </w:r>
      <w:proofErr w:type="spellEnd"/>
      <w:r w:rsidR="007D1FC3">
        <w:rPr>
          <w:rFonts w:ascii="Aptos Narrow" w:hAnsi="Aptos Narrow"/>
        </w:rPr>
        <w:t>”</w:t>
      </w:r>
      <w:r w:rsidRPr="00E24378">
        <w:rPr>
          <w:rFonts w:ascii="Aptos Narrow" w:hAnsi="Aptos Narrow"/>
        </w:rPr>
        <w:t xml:space="preserve">, BN: </w:t>
      </w:r>
      <w:r w:rsidR="007D1FC3">
        <w:rPr>
          <w:rFonts w:ascii="Aptos Narrow" w:hAnsi="Aptos Narrow"/>
        </w:rPr>
        <w:t>“</w:t>
      </w:r>
      <w:proofErr w:type="spellStart"/>
      <w:r w:rsidRPr="00E24378">
        <w:rPr>
          <w:rFonts w:ascii="Aptos Narrow" w:hAnsi="Aptos Narrow"/>
        </w:rPr>
        <w:t>dcr_net_energy_available</w:t>
      </w:r>
      <w:proofErr w:type="spellEnd"/>
      <w:r w:rsidR="007D1FC3">
        <w:rPr>
          <w:rFonts w:ascii="Aptos Narrow" w:hAnsi="Aptos Narrow"/>
        </w:rPr>
        <w:t>”</w:t>
      </w:r>
      <w:r w:rsidRPr="00E24378">
        <w:rPr>
          <w:rFonts w:ascii="Aptos Narrow" w:hAnsi="Aptos Narrow"/>
        </w:rPr>
        <w:t xml:space="preserve"> have the same reference issue as #4 above of “</w:t>
      </w:r>
      <w:proofErr w:type="spellStart"/>
      <w:r w:rsidRPr="00E24378">
        <w:rPr>
          <w:rFonts w:ascii="Aptos Narrow" w:hAnsi="Aptos Narrow"/>
        </w:rPr>
        <w:t>dcr</w:t>
      </w:r>
      <w:proofErr w:type="spellEnd"/>
      <w:r w:rsidRPr="00E24378">
        <w:rPr>
          <w:rFonts w:ascii="Aptos Narrow" w:hAnsi="Aptos Narrow"/>
        </w:rPr>
        <w:t>” vs “Diablo Canyon Replacement”.</w:t>
      </w:r>
    </w:p>
    <w:p w14:paraId="16207558" w14:textId="77777777" w:rsidR="00E24378" w:rsidRPr="00E24378" w:rsidRDefault="00E24378" w:rsidP="00E24378">
      <w:pPr>
        <w:pStyle w:val="ListParagraph"/>
        <w:spacing w:after="0" w:line="240" w:lineRule="auto"/>
        <w:rPr>
          <w:rFonts w:ascii="Aptos Narrow" w:hAnsi="Aptos Narrow"/>
        </w:rPr>
      </w:pPr>
    </w:p>
    <w:p w14:paraId="764271EE" w14:textId="49706865" w:rsidR="00E24378" w:rsidRPr="00E24378" w:rsidRDefault="00E24378" w:rsidP="00E24378">
      <w:pPr>
        <w:pStyle w:val="ListParagraph"/>
        <w:numPr>
          <w:ilvl w:val="0"/>
          <w:numId w:val="13"/>
        </w:numPr>
        <w:spacing w:after="0" w:line="240" w:lineRule="auto"/>
        <w:rPr>
          <w:rFonts w:ascii="Aptos Narrow" w:hAnsi="Aptos Narrow"/>
        </w:rPr>
      </w:pPr>
      <w:r w:rsidRPr="00E24378">
        <w:rPr>
          <w:rFonts w:ascii="Aptos Narrow" w:hAnsi="Aptos Narrow"/>
        </w:rPr>
        <w:t xml:space="preserve">LLT capacity is not being calculated. Geothermal capacity appears to not be calculated in the validation tab even if it appears the </w:t>
      </w:r>
      <w:r w:rsidR="00CB6255">
        <w:rPr>
          <w:rFonts w:ascii="Aptos Narrow" w:hAnsi="Aptos Narrow"/>
        </w:rPr>
        <w:t>“</w:t>
      </w:r>
      <w:proofErr w:type="spellStart"/>
      <w:r w:rsidRPr="00E24378">
        <w:rPr>
          <w:rFonts w:ascii="Aptos Narrow" w:hAnsi="Aptos Narrow"/>
        </w:rPr>
        <w:t>unique_contracts</w:t>
      </w:r>
      <w:proofErr w:type="spellEnd"/>
      <w:r w:rsidR="00FB0FDE">
        <w:rPr>
          <w:rFonts w:ascii="Aptos Narrow" w:hAnsi="Aptos Narrow"/>
        </w:rPr>
        <w:t xml:space="preserve">” </w:t>
      </w:r>
      <w:r w:rsidRPr="00E24378">
        <w:rPr>
          <w:rFonts w:ascii="Aptos Narrow" w:hAnsi="Aptos Narrow"/>
        </w:rPr>
        <w:t>tab. This may be due to the “resource lookup” column being broken.</w:t>
      </w:r>
    </w:p>
    <w:p w14:paraId="6E19A3CE" w14:textId="77777777" w:rsidR="00E24378" w:rsidRPr="00E24378" w:rsidRDefault="00E24378" w:rsidP="00E24378">
      <w:pPr>
        <w:pStyle w:val="ListParagraph"/>
        <w:spacing w:after="0" w:line="240" w:lineRule="auto"/>
        <w:rPr>
          <w:rFonts w:ascii="Aptos Narrow" w:hAnsi="Aptos Narrow"/>
        </w:rPr>
      </w:pPr>
    </w:p>
    <w:p w14:paraId="68AE08D9" w14:textId="77777777" w:rsidR="00E24378" w:rsidRPr="00E24378" w:rsidRDefault="00E24378" w:rsidP="00E24378">
      <w:pPr>
        <w:pStyle w:val="ListParagraph"/>
        <w:numPr>
          <w:ilvl w:val="0"/>
          <w:numId w:val="13"/>
        </w:numPr>
        <w:spacing w:after="0" w:line="240" w:lineRule="auto"/>
        <w:rPr>
          <w:rFonts w:ascii="Aptos Narrow" w:hAnsi="Aptos Narrow"/>
        </w:rPr>
      </w:pPr>
      <w:r w:rsidRPr="00E24378">
        <w:rPr>
          <w:rFonts w:ascii="Aptos Narrow" w:hAnsi="Aptos Narrow"/>
        </w:rPr>
        <w:t>Long-duration storage capacity is not being calculated. This may be due to the “resource lookup” column being broken. </w:t>
      </w:r>
    </w:p>
    <w:p w14:paraId="77966623" w14:textId="77777777" w:rsidR="00E24378" w:rsidRPr="00E24378" w:rsidRDefault="00E24378" w:rsidP="00E24378">
      <w:pPr>
        <w:pStyle w:val="ListParagraph"/>
        <w:spacing w:after="0" w:line="240" w:lineRule="auto"/>
        <w:rPr>
          <w:rFonts w:ascii="Aptos Narrow" w:hAnsi="Aptos Narrow"/>
        </w:rPr>
      </w:pPr>
    </w:p>
    <w:p w14:paraId="5FD94FD6" w14:textId="77777777" w:rsidR="00E24378" w:rsidRPr="00E24378" w:rsidRDefault="00E24378" w:rsidP="00E24378">
      <w:pPr>
        <w:pStyle w:val="ListParagraph"/>
        <w:numPr>
          <w:ilvl w:val="0"/>
          <w:numId w:val="13"/>
        </w:numPr>
        <w:spacing w:after="0" w:line="240" w:lineRule="auto"/>
        <w:rPr>
          <w:rFonts w:ascii="Aptos Narrow" w:hAnsi="Aptos Narrow"/>
        </w:rPr>
      </w:pPr>
      <w:r w:rsidRPr="00E24378">
        <w:rPr>
          <w:rFonts w:ascii="Aptos Narrow" w:hAnsi="Aptos Narrow"/>
        </w:rPr>
        <w:t>New standalone storage capacity is not being calculated. This may be due to the “resource lookup” column being broken.</w:t>
      </w:r>
    </w:p>
    <w:p w14:paraId="2ED8C027" w14:textId="77777777" w:rsidR="00E24378" w:rsidRPr="00E24378" w:rsidRDefault="00E24378" w:rsidP="00E24378">
      <w:pPr>
        <w:pStyle w:val="ListParagraph"/>
        <w:spacing w:after="0" w:line="240" w:lineRule="auto"/>
        <w:rPr>
          <w:rFonts w:ascii="Aptos Narrow" w:hAnsi="Aptos Narrow"/>
        </w:rPr>
      </w:pPr>
    </w:p>
    <w:p w14:paraId="4C5051DD" w14:textId="54E6D11C" w:rsidR="00E24378" w:rsidRPr="00E24378" w:rsidRDefault="00E24378" w:rsidP="00E24378">
      <w:pPr>
        <w:pStyle w:val="ListParagraph"/>
        <w:numPr>
          <w:ilvl w:val="0"/>
          <w:numId w:val="13"/>
        </w:numPr>
        <w:spacing w:after="0" w:line="240" w:lineRule="auto"/>
        <w:rPr>
          <w:rFonts w:ascii="Aptos Narrow" w:hAnsi="Aptos Narrow"/>
        </w:rPr>
      </w:pPr>
      <w:r w:rsidRPr="00E24378">
        <w:rPr>
          <w:rFonts w:ascii="Aptos Narrow" w:hAnsi="Aptos Narrow"/>
        </w:rPr>
        <w:t xml:space="preserve">Double-counting hybrid capacity because hybrid resources are entered twice (one row for solar and one row for storage), but each row seems to require both the solar and storage inputs. The reason we are entering hybrid resources as two rows is because Section 3 of the CPUC’s User Guide requires LSEs to create distinct rows for the solar and storage in the </w:t>
      </w:r>
      <w:r w:rsidR="002133E9">
        <w:rPr>
          <w:rFonts w:ascii="Aptos Narrow" w:hAnsi="Aptos Narrow"/>
        </w:rPr>
        <w:t>“</w:t>
      </w:r>
      <w:proofErr w:type="spellStart"/>
      <w:r w:rsidRPr="00E24378">
        <w:rPr>
          <w:rFonts w:ascii="Aptos Narrow" w:hAnsi="Aptos Narrow"/>
        </w:rPr>
        <w:t>unique_contracts</w:t>
      </w:r>
      <w:proofErr w:type="spellEnd"/>
      <w:r w:rsidR="002133E9">
        <w:rPr>
          <w:rFonts w:ascii="Aptos Narrow" w:hAnsi="Aptos Narrow"/>
        </w:rPr>
        <w:t>”</w:t>
      </w:r>
      <w:r w:rsidRPr="00E24378">
        <w:rPr>
          <w:rFonts w:ascii="Aptos Narrow" w:hAnsi="Aptos Narrow"/>
        </w:rPr>
        <w:t xml:space="preserve"> tab, and this distinction then flows into the validation tab. On the other hand, section 8.H of the User Guide appears to provide different guidance to LSEs: it seems to imply that LSEs should be using one row.</w:t>
      </w:r>
    </w:p>
    <w:p w14:paraId="40615FE1" w14:textId="77777777" w:rsidR="00E24378" w:rsidRPr="00E24378" w:rsidRDefault="00E24378" w:rsidP="00E24378">
      <w:pPr>
        <w:pStyle w:val="ListParagraph"/>
        <w:spacing w:after="0" w:line="240" w:lineRule="auto"/>
        <w:rPr>
          <w:rFonts w:ascii="Aptos Narrow" w:hAnsi="Aptos Narrow"/>
        </w:rPr>
      </w:pPr>
    </w:p>
    <w:p w14:paraId="72A81759" w14:textId="77777777" w:rsidR="00E24378" w:rsidRPr="00E24378" w:rsidRDefault="00E24378" w:rsidP="00E24378">
      <w:pPr>
        <w:pStyle w:val="ListParagraph"/>
        <w:numPr>
          <w:ilvl w:val="0"/>
          <w:numId w:val="13"/>
        </w:numPr>
        <w:spacing w:after="0" w:line="240" w:lineRule="auto"/>
        <w:rPr>
          <w:rFonts w:ascii="Aptos Narrow" w:hAnsi="Aptos Narrow"/>
        </w:rPr>
      </w:pPr>
      <w:r w:rsidRPr="00E24378">
        <w:rPr>
          <w:rFonts w:ascii="Aptos Narrow" w:hAnsi="Aptos Narrow"/>
        </w:rPr>
        <w:t>Contracted storage is not consistently pulling values from “</w:t>
      </w:r>
      <w:proofErr w:type="spellStart"/>
      <w:r w:rsidRPr="00E24378">
        <w:rPr>
          <w:rFonts w:ascii="Aptos Narrow" w:hAnsi="Aptos Narrow"/>
        </w:rPr>
        <w:t>unique_contracts</w:t>
      </w:r>
      <w:proofErr w:type="spellEnd"/>
      <w:r w:rsidRPr="00E24378">
        <w:rPr>
          <w:rFonts w:ascii="Aptos Narrow" w:hAnsi="Aptos Narrow"/>
        </w:rPr>
        <w:t xml:space="preserve">” tab. </w:t>
      </w:r>
    </w:p>
    <w:p w14:paraId="35949EA7" w14:textId="77777777" w:rsidR="00E24378" w:rsidRPr="00E24378" w:rsidRDefault="00E24378" w:rsidP="00E24378">
      <w:pPr>
        <w:pStyle w:val="ListParagraph"/>
        <w:spacing w:after="0" w:line="240" w:lineRule="auto"/>
        <w:rPr>
          <w:rFonts w:ascii="Aptos Narrow" w:hAnsi="Aptos Narrow"/>
        </w:rPr>
      </w:pPr>
    </w:p>
    <w:p w14:paraId="2197471C" w14:textId="77777777" w:rsidR="00E24378" w:rsidRPr="00E24378" w:rsidRDefault="00E24378" w:rsidP="00E24378">
      <w:pPr>
        <w:pStyle w:val="ListParagraph"/>
        <w:numPr>
          <w:ilvl w:val="0"/>
          <w:numId w:val="13"/>
        </w:numPr>
        <w:spacing w:after="0" w:line="240" w:lineRule="auto"/>
        <w:rPr>
          <w:rFonts w:ascii="Aptos Narrow" w:hAnsi="Aptos Narrow"/>
        </w:rPr>
      </w:pPr>
      <w:r w:rsidRPr="00E24378">
        <w:rPr>
          <w:rFonts w:ascii="Aptos Narrow" w:hAnsi="Aptos Narrow"/>
        </w:rPr>
        <w:t xml:space="preserve">ELCC columns are not clear and appear to be limiting and generating incorrect values: The ELCC drop-down options (columns G, H and I) don't appear to generate the correct values. </w:t>
      </w:r>
    </w:p>
    <w:p w14:paraId="438FB9DD" w14:textId="77777777" w:rsidR="00E24378" w:rsidRPr="00E24378" w:rsidRDefault="00E24378" w:rsidP="00E24378">
      <w:pPr>
        <w:pStyle w:val="ListParagraph"/>
        <w:spacing w:after="0" w:line="240" w:lineRule="auto"/>
        <w:rPr>
          <w:rFonts w:ascii="Aptos Narrow" w:hAnsi="Aptos Narrow"/>
        </w:rPr>
      </w:pPr>
    </w:p>
    <w:p w14:paraId="7BDA3211" w14:textId="77777777" w:rsidR="00E24378" w:rsidRPr="00E24378" w:rsidRDefault="00E24378" w:rsidP="00E24378">
      <w:pPr>
        <w:pStyle w:val="ListParagraph"/>
        <w:numPr>
          <w:ilvl w:val="0"/>
          <w:numId w:val="13"/>
        </w:numPr>
        <w:spacing w:after="0" w:line="240" w:lineRule="auto"/>
        <w:rPr>
          <w:rFonts w:ascii="Aptos Narrow" w:hAnsi="Aptos Narrow"/>
        </w:rPr>
      </w:pPr>
      <w:r w:rsidRPr="00E24378">
        <w:rPr>
          <w:rFonts w:ascii="Aptos Narrow" w:hAnsi="Aptos Narrow"/>
        </w:rPr>
        <w:t xml:space="preserve">Errors in the following </w:t>
      </w:r>
      <w:r w:rsidRPr="00E24378">
        <w:rPr>
          <w:rFonts w:ascii="Aptos Narrow" w:hAnsi="Aptos Narrow"/>
          <w:b/>
          <w:bCs/>
          <w:u w:val="single"/>
        </w:rPr>
        <w:t>columns</w:t>
      </w:r>
      <w:r w:rsidRPr="00E24378">
        <w:rPr>
          <w:rFonts w:ascii="Aptos Narrow" w:hAnsi="Aptos Narrow"/>
        </w:rPr>
        <w:t xml:space="preserve"> have been fixed:</w:t>
      </w:r>
    </w:p>
    <w:p w14:paraId="7CBFADC2" w14:textId="77777777" w:rsidR="00E24378" w:rsidRPr="00E24378" w:rsidRDefault="00E24378" w:rsidP="00E42432">
      <w:pPr>
        <w:spacing w:after="0" w:line="240" w:lineRule="auto"/>
        <w:ind w:left="360" w:firstLine="720"/>
        <w:rPr>
          <w:rFonts w:ascii="Aptos Narrow" w:eastAsia="Times New Roman" w:hAnsi="Aptos Narrow" w:cs="Times New Roman"/>
          <w:color w:val="000000"/>
          <w:kern w:val="0"/>
          <w14:ligatures w14:val="none"/>
        </w:rPr>
      </w:pPr>
      <w:r w:rsidRPr="00E24378">
        <w:rPr>
          <w:rFonts w:ascii="Aptos Narrow" w:eastAsia="Times New Roman" w:hAnsi="Aptos Narrow" w:cs="Times New Roman"/>
          <w:color w:val="000000"/>
          <w:kern w:val="0"/>
          <w14:ligatures w14:val="none"/>
        </w:rPr>
        <w:t>C</w:t>
      </w:r>
      <w:r w:rsidRPr="00B17279">
        <w:rPr>
          <w:rFonts w:ascii="Aptos Narrow" w:eastAsia="Times New Roman" w:hAnsi="Aptos Narrow" w:cs="Times New Roman"/>
          <w:color w:val="000000"/>
          <w:kern w:val="0"/>
          <w14:ligatures w14:val="none"/>
        </w:rPr>
        <w:t>olumn</w:t>
      </w:r>
      <w:r w:rsidRPr="00E24378">
        <w:rPr>
          <w:rFonts w:ascii="Aptos Narrow" w:eastAsia="Times New Roman" w:hAnsi="Aptos Narrow" w:cs="Times New Roman"/>
          <w:color w:val="000000"/>
          <w:kern w:val="0"/>
          <w14:ligatures w14:val="none"/>
        </w:rPr>
        <w:t>s</w:t>
      </w:r>
      <w:r w:rsidRPr="00B17279">
        <w:rPr>
          <w:rFonts w:ascii="Aptos Narrow" w:eastAsia="Times New Roman" w:hAnsi="Aptos Narrow" w:cs="Times New Roman"/>
          <w:color w:val="000000"/>
          <w:kern w:val="0"/>
          <w14:ligatures w14:val="none"/>
        </w:rPr>
        <w:t xml:space="preserve"> N</w:t>
      </w:r>
      <w:r w:rsidRPr="00E24378">
        <w:rPr>
          <w:rFonts w:ascii="Aptos Narrow" w:eastAsia="Times New Roman" w:hAnsi="Aptos Narrow" w:cs="Times New Roman"/>
          <w:color w:val="000000"/>
          <w:kern w:val="0"/>
          <w14:ligatures w14:val="none"/>
        </w:rPr>
        <w:t xml:space="preserve">, Q, R, </w:t>
      </w:r>
      <w:r w:rsidRPr="00B17279">
        <w:rPr>
          <w:rFonts w:ascii="Aptos Narrow" w:eastAsia="Times New Roman" w:hAnsi="Aptos Narrow" w:cs="Times New Roman"/>
          <w:color w:val="000000"/>
          <w:kern w:val="0"/>
          <w14:ligatures w14:val="none"/>
        </w:rPr>
        <w:t>AY</w:t>
      </w:r>
      <w:r w:rsidRPr="00E24378">
        <w:rPr>
          <w:rFonts w:ascii="Aptos Narrow" w:eastAsia="Times New Roman" w:hAnsi="Aptos Narrow" w:cs="Times New Roman"/>
          <w:color w:val="000000"/>
          <w:kern w:val="0"/>
          <w14:ligatures w14:val="none"/>
        </w:rPr>
        <w:t>, BB, BH, BJ, BK, BL, BM, BN, BO, BP, BQ, BR, BS</w:t>
      </w:r>
    </w:p>
    <w:p w14:paraId="6079E7C8" w14:textId="0E524E6A" w:rsidR="00BC5DF1" w:rsidRDefault="00BC5DF1">
      <w:pPr>
        <w:rPr>
          <w:rFonts w:ascii="Aptos Narrow" w:hAnsi="Aptos Narrow"/>
        </w:rPr>
      </w:pPr>
      <w:r>
        <w:rPr>
          <w:rFonts w:ascii="Aptos Narrow" w:hAnsi="Aptos Narrow"/>
        </w:rPr>
        <w:br w:type="page"/>
      </w:r>
    </w:p>
    <w:p w14:paraId="0696E1A6" w14:textId="77777777" w:rsidR="00E24378" w:rsidRPr="00E24378" w:rsidRDefault="00E24378" w:rsidP="00E24378">
      <w:pPr>
        <w:pStyle w:val="ListParagraph"/>
        <w:spacing w:after="0" w:line="240" w:lineRule="auto"/>
        <w:rPr>
          <w:rFonts w:ascii="Aptos Narrow" w:hAnsi="Aptos Narrow"/>
        </w:rPr>
      </w:pPr>
    </w:p>
    <w:p w14:paraId="3FBDCAAF" w14:textId="77777777" w:rsidR="00E24378" w:rsidRPr="00E24378" w:rsidRDefault="00E24378" w:rsidP="00E24378">
      <w:pPr>
        <w:spacing w:after="0" w:line="240" w:lineRule="auto"/>
        <w:rPr>
          <w:rFonts w:ascii="Aptos Narrow" w:hAnsi="Aptos Narrow"/>
          <w:b/>
          <w:bCs/>
        </w:rPr>
      </w:pPr>
      <w:r w:rsidRPr="00E24378">
        <w:rPr>
          <w:rFonts w:ascii="Aptos Narrow" w:hAnsi="Aptos Narrow"/>
          <w:b/>
          <w:bCs/>
        </w:rPr>
        <w:t>Under “</w:t>
      </w:r>
      <w:proofErr w:type="spellStart"/>
      <w:r w:rsidRPr="00E24378">
        <w:rPr>
          <w:rFonts w:ascii="Aptos Narrow" w:hAnsi="Aptos Narrow"/>
          <w:b/>
          <w:bCs/>
        </w:rPr>
        <w:t>unique_contracts</w:t>
      </w:r>
      <w:proofErr w:type="spellEnd"/>
      <w:r w:rsidRPr="00E24378">
        <w:rPr>
          <w:rFonts w:ascii="Aptos Narrow" w:hAnsi="Aptos Narrow"/>
          <w:b/>
          <w:bCs/>
        </w:rPr>
        <w:t xml:space="preserve">” tab of RDT </w:t>
      </w:r>
    </w:p>
    <w:p w14:paraId="6F156C0B" w14:textId="77777777" w:rsidR="00E24378" w:rsidRPr="00E24378" w:rsidRDefault="00E24378" w:rsidP="00E24378">
      <w:pPr>
        <w:spacing w:after="0" w:line="240" w:lineRule="auto"/>
        <w:rPr>
          <w:rFonts w:ascii="Aptos Narrow" w:hAnsi="Aptos Narrow"/>
        </w:rPr>
      </w:pPr>
    </w:p>
    <w:p w14:paraId="23DEE559" w14:textId="7861C760" w:rsidR="00E24378" w:rsidRPr="00E24378" w:rsidRDefault="00E24378" w:rsidP="00E24378">
      <w:pPr>
        <w:pStyle w:val="ListParagraph"/>
        <w:numPr>
          <w:ilvl w:val="0"/>
          <w:numId w:val="13"/>
        </w:numPr>
        <w:spacing w:after="0" w:line="240" w:lineRule="auto"/>
        <w:rPr>
          <w:rFonts w:ascii="Aptos Narrow" w:hAnsi="Aptos Narrow"/>
        </w:rPr>
      </w:pPr>
      <w:r w:rsidRPr="00E24378">
        <w:rPr>
          <w:rFonts w:ascii="Aptos Narrow" w:hAnsi="Aptos Narrow"/>
        </w:rPr>
        <w:t>Column B does not appear to contain full list of resource IDs in the drop down. For example, we are not able to select “_NEW_GENERIC_BATTERY_STORAGE”. This appears to be due to the data validation allowing “resources” going from A2:A2024 but there are 2191 entries in column A of the resources tab. This could be changed to A:A to capture the entire list like the definition for the</w:t>
      </w:r>
      <w:r w:rsidR="00344F4B">
        <w:rPr>
          <w:rFonts w:ascii="Aptos Narrow" w:hAnsi="Aptos Narrow"/>
        </w:rPr>
        <w:t xml:space="preserve"> “</w:t>
      </w:r>
      <w:proofErr w:type="spellStart"/>
      <w:r w:rsidRPr="00E24378">
        <w:rPr>
          <w:rFonts w:ascii="Aptos Narrow" w:hAnsi="Aptos Narrow"/>
        </w:rPr>
        <w:t>lse_names</w:t>
      </w:r>
      <w:proofErr w:type="spellEnd"/>
      <w:r w:rsidR="00344F4B">
        <w:rPr>
          <w:rFonts w:ascii="Aptos Narrow" w:hAnsi="Aptos Narrow"/>
        </w:rPr>
        <w:t>”</w:t>
      </w:r>
      <w:r w:rsidRPr="00E24378">
        <w:rPr>
          <w:rFonts w:ascii="Aptos Narrow" w:hAnsi="Aptos Narrow"/>
        </w:rPr>
        <w:t xml:space="preserve"> tab is listed for “resources”.</w:t>
      </w:r>
    </w:p>
    <w:p w14:paraId="67710D31" w14:textId="77777777" w:rsidR="00E24378" w:rsidRPr="00E24378" w:rsidRDefault="00E24378" w:rsidP="00E24378">
      <w:pPr>
        <w:pStyle w:val="ListParagraph"/>
        <w:spacing w:after="0" w:line="240" w:lineRule="auto"/>
        <w:ind w:left="816"/>
        <w:rPr>
          <w:rFonts w:ascii="Aptos Narrow" w:hAnsi="Aptos Narrow"/>
        </w:rPr>
      </w:pPr>
    </w:p>
    <w:p w14:paraId="77141100" w14:textId="77777777" w:rsidR="00E24378" w:rsidRPr="00E24378" w:rsidRDefault="00E24378" w:rsidP="00E24378">
      <w:pPr>
        <w:spacing w:after="0" w:line="240" w:lineRule="auto"/>
        <w:rPr>
          <w:rFonts w:ascii="Aptos Narrow" w:hAnsi="Aptos Narrow"/>
          <w:b/>
          <w:bCs/>
        </w:rPr>
      </w:pPr>
      <w:r w:rsidRPr="00E24378">
        <w:rPr>
          <w:rFonts w:ascii="Aptos Narrow" w:hAnsi="Aptos Narrow"/>
          <w:b/>
          <w:bCs/>
        </w:rPr>
        <w:t>Under “</w:t>
      </w:r>
      <w:proofErr w:type="spellStart"/>
      <w:r w:rsidRPr="00E24378">
        <w:rPr>
          <w:rFonts w:ascii="Aptos Narrow" w:hAnsi="Aptos Narrow"/>
          <w:b/>
          <w:bCs/>
        </w:rPr>
        <w:t>mtr_nqc_summary</w:t>
      </w:r>
      <w:proofErr w:type="spellEnd"/>
      <w:r w:rsidRPr="00E24378">
        <w:rPr>
          <w:rFonts w:ascii="Aptos Narrow" w:hAnsi="Aptos Narrow"/>
          <w:b/>
          <w:bCs/>
        </w:rPr>
        <w:t xml:space="preserve">” tab of RDT </w:t>
      </w:r>
    </w:p>
    <w:p w14:paraId="57DD2509" w14:textId="77777777" w:rsidR="00E24378" w:rsidRPr="00E24378" w:rsidRDefault="00E24378" w:rsidP="00E24378">
      <w:pPr>
        <w:pStyle w:val="ListParagraph"/>
        <w:spacing w:after="0" w:line="240" w:lineRule="auto"/>
        <w:ind w:left="816"/>
        <w:rPr>
          <w:rFonts w:ascii="Aptos Narrow" w:hAnsi="Aptos Narrow"/>
        </w:rPr>
      </w:pPr>
    </w:p>
    <w:p w14:paraId="66B3185C" w14:textId="7C9AB7A2" w:rsidR="00E24378" w:rsidRPr="00AE5DD0" w:rsidRDefault="00E24378" w:rsidP="00AE5DD0">
      <w:pPr>
        <w:pStyle w:val="ListParagraph"/>
        <w:numPr>
          <w:ilvl w:val="0"/>
          <w:numId w:val="13"/>
        </w:numPr>
        <w:spacing w:after="0" w:line="240" w:lineRule="auto"/>
        <w:rPr>
          <w:rFonts w:ascii="Aptos Narrow" w:eastAsia="Times New Roman" w:hAnsi="Aptos Narrow" w:cs="Times New Roman"/>
          <w:color w:val="000000"/>
          <w:kern w:val="0"/>
          <w14:ligatures w14:val="none"/>
        </w:rPr>
      </w:pPr>
      <w:r w:rsidRPr="00E24378">
        <w:rPr>
          <w:rFonts w:ascii="Aptos Narrow" w:hAnsi="Aptos Narrow"/>
        </w:rPr>
        <w:t xml:space="preserve">Errors in the following </w:t>
      </w:r>
      <w:r w:rsidRPr="00E24378">
        <w:rPr>
          <w:rFonts w:ascii="Aptos Narrow" w:hAnsi="Aptos Narrow"/>
          <w:b/>
          <w:bCs/>
          <w:u w:val="single"/>
        </w:rPr>
        <w:t>rows</w:t>
      </w:r>
      <w:r w:rsidRPr="00E24378">
        <w:rPr>
          <w:rFonts w:ascii="Aptos Narrow" w:hAnsi="Aptos Narrow"/>
        </w:rPr>
        <w:t xml:space="preserve"> have been fixed:</w:t>
      </w:r>
      <w:r w:rsidR="00BC5DF1">
        <w:rPr>
          <w:rFonts w:ascii="Aptos Narrow" w:hAnsi="Aptos Narrow"/>
        </w:rPr>
        <w:t xml:space="preserve"> </w:t>
      </w:r>
      <w:r w:rsidRPr="00AE5DD0">
        <w:rPr>
          <w:rFonts w:ascii="Aptos Narrow" w:eastAsia="Times New Roman" w:hAnsi="Aptos Narrow" w:cs="Times New Roman"/>
          <w:color w:val="000000"/>
          <w:kern w:val="0"/>
          <w14:ligatures w14:val="none"/>
        </w:rPr>
        <w:t>Rows 9, 15, 17</w:t>
      </w:r>
    </w:p>
    <w:p w14:paraId="7FBA6B4B" w14:textId="77777777" w:rsidR="00E24378" w:rsidRPr="00E24378" w:rsidRDefault="00E24378" w:rsidP="00E24378">
      <w:pPr>
        <w:spacing w:after="0" w:line="240" w:lineRule="auto"/>
        <w:rPr>
          <w:rFonts w:ascii="Aptos Narrow" w:hAnsi="Aptos Narrow"/>
        </w:rPr>
      </w:pPr>
    </w:p>
    <w:p w14:paraId="2DB30F56" w14:textId="0FB93D7B" w:rsidR="00E24378" w:rsidRPr="00E24378" w:rsidRDefault="00E24378" w:rsidP="00E24378">
      <w:pPr>
        <w:pStyle w:val="ListParagraph"/>
        <w:numPr>
          <w:ilvl w:val="0"/>
          <w:numId w:val="13"/>
        </w:numPr>
        <w:spacing w:after="0" w:line="240" w:lineRule="auto"/>
        <w:rPr>
          <w:rFonts w:ascii="Aptos Narrow" w:hAnsi="Aptos Narrow"/>
        </w:rPr>
      </w:pPr>
      <w:r w:rsidRPr="00A81DA8">
        <w:rPr>
          <w:rFonts w:ascii="Aptos Narrow" w:eastAsia="Times New Roman" w:hAnsi="Aptos Narrow" w:cs="Times New Roman"/>
          <w:color w:val="000000"/>
          <w:kern w:val="0"/>
          <w14:ligatures w14:val="none"/>
        </w:rPr>
        <w:t>Contracts that are split between two tranches as reflected in columns A:B (</w:t>
      </w:r>
      <w:r w:rsidR="009D1663">
        <w:rPr>
          <w:rFonts w:ascii="Aptos Narrow" w:eastAsia="Times New Roman" w:hAnsi="Aptos Narrow" w:cs="Times New Roman"/>
          <w:color w:val="000000"/>
          <w:kern w:val="0"/>
          <w14:ligatures w14:val="none"/>
        </w:rPr>
        <w:t>“</w:t>
      </w:r>
      <w:proofErr w:type="spellStart"/>
      <w:r w:rsidRPr="00A81DA8">
        <w:rPr>
          <w:rFonts w:ascii="Aptos Narrow" w:eastAsia="Times New Roman" w:hAnsi="Aptos Narrow" w:cs="Times New Roman"/>
          <w:color w:val="000000"/>
          <w:kern w:val="0"/>
          <w14:ligatures w14:val="none"/>
        </w:rPr>
        <w:t>lse_unique_contract_id</w:t>
      </w:r>
      <w:proofErr w:type="spellEnd"/>
      <w:r w:rsidR="009D1663">
        <w:rPr>
          <w:rFonts w:ascii="Aptos Narrow" w:eastAsia="Times New Roman" w:hAnsi="Aptos Narrow" w:cs="Times New Roman"/>
          <w:color w:val="000000"/>
          <w:kern w:val="0"/>
          <w14:ligatures w14:val="none"/>
        </w:rPr>
        <w:t>”</w:t>
      </w:r>
      <w:r w:rsidRPr="00A81DA8">
        <w:rPr>
          <w:rFonts w:ascii="Aptos Narrow" w:eastAsia="Times New Roman" w:hAnsi="Aptos Narrow" w:cs="Times New Roman"/>
          <w:color w:val="000000"/>
          <w:kern w:val="0"/>
          <w14:ligatures w14:val="none"/>
        </w:rPr>
        <w:t xml:space="preserve"> and </w:t>
      </w:r>
      <w:r w:rsidR="009D1663">
        <w:rPr>
          <w:rFonts w:ascii="Aptos Narrow" w:eastAsia="Times New Roman" w:hAnsi="Aptos Narrow" w:cs="Times New Roman"/>
          <w:color w:val="000000"/>
          <w:kern w:val="0"/>
          <w14:ligatures w14:val="none"/>
        </w:rPr>
        <w:t>“</w:t>
      </w:r>
      <w:proofErr w:type="spellStart"/>
      <w:r w:rsidRPr="00A81DA8">
        <w:rPr>
          <w:rFonts w:ascii="Aptos Narrow" w:eastAsia="Times New Roman" w:hAnsi="Aptos Narrow" w:cs="Times New Roman"/>
          <w:color w:val="000000"/>
          <w:kern w:val="0"/>
          <w14:ligatures w14:val="none"/>
        </w:rPr>
        <w:t>lse_selected_mtr_tranche</w:t>
      </w:r>
      <w:proofErr w:type="spellEnd"/>
      <w:r w:rsidR="009D1663">
        <w:rPr>
          <w:rFonts w:ascii="Aptos Narrow" w:eastAsia="Times New Roman" w:hAnsi="Aptos Narrow" w:cs="Times New Roman"/>
          <w:color w:val="000000"/>
          <w:kern w:val="0"/>
          <w14:ligatures w14:val="none"/>
        </w:rPr>
        <w:t>”</w:t>
      </w:r>
      <w:r w:rsidRPr="00A81DA8">
        <w:rPr>
          <w:rFonts w:ascii="Aptos Narrow" w:eastAsia="Times New Roman" w:hAnsi="Aptos Narrow" w:cs="Times New Roman"/>
          <w:color w:val="000000"/>
          <w:kern w:val="0"/>
          <w14:ligatures w14:val="none"/>
        </w:rPr>
        <w:t xml:space="preserve">) on the </w:t>
      </w:r>
      <w:r w:rsidR="009D1663">
        <w:rPr>
          <w:rFonts w:ascii="Aptos Narrow" w:eastAsia="Times New Roman" w:hAnsi="Aptos Narrow" w:cs="Times New Roman"/>
          <w:color w:val="000000"/>
          <w:kern w:val="0"/>
          <w14:ligatures w14:val="none"/>
        </w:rPr>
        <w:t>“</w:t>
      </w:r>
      <w:proofErr w:type="spellStart"/>
      <w:r w:rsidRPr="00A81DA8">
        <w:rPr>
          <w:rFonts w:ascii="Aptos Narrow" w:eastAsia="Times New Roman" w:hAnsi="Aptos Narrow" w:cs="Times New Roman"/>
          <w:color w:val="000000"/>
          <w:kern w:val="0"/>
          <w14:ligatures w14:val="none"/>
        </w:rPr>
        <w:t>mtr_nqc_validation_tool</w:t>
      </w:r>
      <w:proofErr w:type="spellEnd"/>
      <w:r w:rsidR="009D1663">
        <w:rPr>
          <w:rFonts w:ascii="Aptos Narrow" w:eastAsia="Times New Roman" w:hAnsi="Aptos Narrow" w:cs="Times New Roman"/>
          <w:color w:val="000000"/>
          <w:kern w:val="0"/>
          <w14:ligatures w14:val="none"/>
        </w:rPr>
        <w:t>”</w:t>
      </w:r>
      <w:r w:rsidRPr="00A81DA8">
        <w:rPr>
          <w:rFonts w:ascii="Aptos Narrow" w:eastAsia="Times New Roman" w:hAnsi="Aptos Narrow" w:cs="Times New Roman"/>
          <w:color w:val="000000"/>
          <w:kern w:val="0"/>
          <w14:ligatures w14:val="none"/>
        </w:rPr>
        <w:t xml:space="preserve"> tab end up having their “Total reported MTR general NQC MW” in column K doubled. For example, if Contract A has 5 NQC for tranche 2 and 2 NQC for tranche 3 on columns A:B of tool, the summary will correctly show the calculated as 7 NQC total, which would be consistent with inputs on the </w:t>
      </w:r>
      <w:r w:rsidR="001F5DC4">
        <w:rPr>
          <w:rFonts w:ascii="Aptos Narrow" w:eastAsia="Times New Roman" w:hAnsi="Aptos Narrow" w:cs="Times New Roman"/>
          <w:color w:val="000000"/>
          <w:kern w:val="0"/>
          <w14:ligatures w14:val="none"/>
        </w:rPr>
        <w:t>“</w:t>
      </w:r>
      <w:proofErr w:type="spellStart"/>
      <w:r w:rsidRPr="00A81DA8">
        <w:rPr>
          <w:rFonts w:ascii="Aptos Narrow" w:eastAsia="Times New Roman" w:hAnsi="Aptos Narrow" w:cs="Times New Roman"/>
          <w:color w:val="000000"/>
          <w:kern w:val="0"/>
          <w14:ligatures w14:val="none"/>
        </w:rPr>
        <w:t>unique_contracts</w:t>
      </w:r>
      <w:proofErr w:type="spellEnd"/>
      <w:r w:rsidR="001F5DC4">
        <w:rPr>
          <w:rFonts w:ascii="Aptos Narrow" w:eastAsia="Times New Roman" w:hAnsi="Aptos Narrow" w:cs="Times New Roman"/>
          <w:color w:val="000000"/>
          <w:kern w:val="0"/>
          <w14:ligatures w14:val="none"/>
        </w:rPr>
        <w:t>”</w:t>
      </w:r>
      <w:r w:rsidRPr="00A81DA8">
        <w:rPr>
          <w:rFonts w:ascii="Aptos Narrow" w:eastAsia="Times New Roman" w:hAnsi="Aptos Narrow" w:cs="Times New Roman"/>
          <w:color w:val="000000"/>
          <w:kern w:val="0"/>
          <w14:ligatures w14:val="none"/>
        </w:rPr>
        <w:t xml:space="preserve"> tab, but the “total reported MTR general NQC MW” column K will show 14 NQC. This is a change from how the December filing would show the reported output. Unsure what is causing this, other than two entries of the same contract ID in column A of the tool tab.</w:t>
      </w:r>
      <w:r w:rsidRPr="00E24378">
        <w:rPr>
          <w:rFonts w:ascii="Aptos Narrow" w:eastAsia="Times New Roman" w:hAnsi="Aptos Narrow" w:cs="Times New Roman"/>
          <w:color w:val="000000"/>
          <w:kern w:val="0"/>
          <w14:ligatures w14:val="none"/>
        </w:rPr>
        <w:t xml:space="preserve">  Could this be due to reporting one contract per row on </w:t>
      </w:r>
      <w:r w:rsidR="001F5DC4">
        <w:rPr>
          <w:rFonts w:ascii="Aptos Narrow" w:eastAsia="Times New Roman" w:hAnsi="Aptos Narrow" w:cs="Times New Roman"/>
          <w:color w:val="000000"/>
          <w:kern w:val="0"/>
          <w14:ligatures w14:val="none"/>
        </w:rPr>
        <w:t>“</w:t>
      </w:r>
      <w:proofErr w:type="spellStart"/>
      <w:r w:rsidRPr="00E24378">
        <w:rPr>
          <w:rFonts w:ascii="Aptos Narrow" w:eastAsia="Times New Roman" w:hAnsi="Aptos Narrow" w:cs="Times New Roman"/>
          <w:color w:val="000000"/>
          <w:kern w:val="0"/>
          <w14:ligatures w14:val="none"/>
        </w:rPr>
        <w:t>unique_contracts</w:t>
      </w:r>
      <w:proofErr w:type="spellEnd"/>
      <w:r w:rsidR="00887499">
        <w:rPr>
          <w:rFonts w:ascii="Aptos Narrow" w:eastAsia="Times New Roman" w:hAnsi="Aptos Narrow" w:cs="Times New Roman"/>
          <w:color w:val="000000"/>
          <w:kern w:val="0"/>
          <w14:ligatures w14:val="none"/>
        </w:rPr>
        <w:t>”</w:t>
      </w:r>
      <w:r w:rsidRPr="00E24378">
        <w:rPr>
          <w:rFonts w:ascii="Aptos Narrow" w:eastAsia="Times New Roman" w:hAnsi="Aptos Narrow" w:cs="Times New Roman"/>
          <w:color w:val="000000"/>
          <w:kern w:val="0"/>
          <w14:ligatures w14:val="none"/>
        </w:rPr>
        <w:t xml:space="preserve">, but listing the same contract twice on the tool tab if used in more than one tranche, that however the new pivot is displaying the </w:t>
      </w:r>
      <w:proofErr w:type="spellStart"/>
      <w:r w:rsidRPr="00E24378">
        <w:rPr>
          <w:rFonts w:ascii="Aptos Narrow" w:eastAsia="Times New Roman" w:hAnsi="Aptos Narrow" w:cs="Times New Roman"/>
          <w:color w:val="000000"/>
          <w:kern w:val="0"/>
          <w14:ligatures w14:val="none"/>
        </w:rPr>
        <w:t>nqc</w:t>
      </w:r>
      <w:proofErr w:type="spellEnd"/>
      <w:r w:rsidRPr="00E24378">
        <w:rPr>
          <w:rFonts w:ascii="Aptos Narrow" w:eastAsia="Times New Roman" w:hAnsi="Aptos Narrow" w:cs="Times New Roman"/>
          <w:color w:val="000000"/>
          <w:kern w:val="0"/>
          <w14:ligatures w14:val="none"/>
        </w:rPr>
        <w:t xml:space="preserve"> reported is accidentally doubling by taking the total reported and referencing that total for however many times that contract is reported on the tool tab.</w:t>
      </w:r>
    </w:p>
    <w:p w14:paraId="49603015" w14:textId="77777777" w:rsidR="00E24378" w:rsidRPr="00E24378" w:rsidRDefault="00E24378" w:rsidP="00E24378">
      <w:pPr>
        <w:spacing w:after="0" w:line="240" w:lineRule="auto"/>
        <w:rPr>
          <w:rFonts w:ascii="Aptos Narrow" w:eastAsia="Times New Roman" w:hAnsi="Aptos Narrow" w:cs="Times New Roman"/>
          <w:color w:val="000000"/>
          <w:kern w:val="0"/>
          <w14:ligatures w14:val="none"/>
        </w:rPr>
      </w:pPr>
    </w:p>
    <w:p w14:paraId="0A21674E" w14:textId="77777777" w:rsidR="00E24378" w:rsidRPr="00E24378" w:rsidRDefault="00E24378" w:rsidP="00E24378">
      <w:pPr>
        <w:spacing w:after="0" w:line="240" w:lineRule="auto"/>
        <w:rPr>
          <w:rFonts w:ascii="Aptos Narrow" w:eastAsia="Times New Roman" w:hAnsi="Aptos Narrow" w:cs="Times New Roman"/>
          <w:color w:val="000000"/>
          <w:kern w:val="0"/>
          <w14:ligatures w14:val="none"/>
        </w:rPr>
      </w:pPr>
    </w:p>
    <w:p w14:paraId="3940F532" w14:textId="77777777" w:rsidR="00E24378" w:rsidRPr="00E24378" w:rsidRDefault="00E24378" w:rsidP="00E24378">
      <w:pPr>
        <w:pStyle w:val="ListParagraph"/>
        <w:spacing w:after="0" w:line="240" w:lineRule="auto"/>
        <w:rPr>
          <w:rFonts w:ascii="Aptos Narrow" w:hAnsi="Aptos Narrow"/>
        </w:rPr>
      </w:pPr>
    </w:p>
    <w:p w14:paraId="06FD9707" w14:textId="77777777" w:rsidR="00DA7FE7" w:rsidRPr="00E24378" w:rsidRDefault="00DA7FE7" w:rsidP="00E24378">
      <w:pPr>
        <w:spacing w:after="0" w:line="240" w:lineRule="auto"/>
        <w:rPr>
          <w:rFonts w:ascii="Aptos Narrow" w:hAnsi="Aptos Narrow"/>
        </w:rPr>
      </w:pPr>
    </w:p>
    <w:p w14:paraId="4997AE46" w14:textId="77777777" w:rsidR="00DA7FE7" w:rsidRPr="00E24378" w:rsidRDefault="00DA7FE7" w:rsidP="00E24378">
      <w:pPr>
        <w:spacing w:after="0" w:line="240" w:lineRule="auto"/>
        <w:rPr>
          <w:rFonts w:ascii="Aptos Narrow" w:hAnsi="Aptos Narrow"/>
        </w:rPr>
      </w:pPr>
    </w:p>
    <w:p w14:paraId="5B059F40" w14:textId="77777777" w:rsidR="00DA7FE7" w:rsidRPr="00E24378" w:rsidRDefault="00DA7FE7" w:rsidP="00E24378">
      <w:pPr>
        <w:spacing w:after="0" w:line="240" w:lineRule="auto"/>
        <w:rPr>
          <w:rFonts w:ascii="Aptos Narrow" w:hAnsi="Aptos Narrow"/>
        </w:rPr>
      </w:pPr>
    </w:p>
    <w:p w14:paraId="6321C631" w14:textId="77777777" w:rsidR="00F91CF3" w:rsidRPr="00E24378" w:rsidRDefault="00F91CF3" w:rsidP="00E24378">
      <w:pPr>
        <w:spacing w:after="0" w:line="240" w:lineRule="auto"/>
        <w:ind w:firstLine="720"/>
        <w:rPr>
          <w:rFonts w:ascii="Aptos Narrow" w:hAnsi="Aptos Narrow"/>
        </w:rPr>
      </w:pPr>
    </w:p>
    <w:sectPr w:rsidR="00F91CF3" w:rsidRPr="00E24378" w:rsidSect="005D2A75">
      <w:headerReference w:type="default" r:id="rId13"/>
      <w:footerReference w:type="default" r:id="rId14"/>
      <w:pgSz w:w="12240" w:h="15840"/>
      <w:pgMar w:top="1800" w:right="1440" w:bottom="180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0CADB" w14:textId="77777777" w:rsidR="0096179B" w:rsidRDefault="0096179B" w:rsidP="007B6CC8">
      <w:pPr>
        <w:spacing w:after="0" w:line="240" w:lineRule="auto"/>
      </w:pPr>
      <w:r>
        <w:separator/>
      </w:r>
    </w:p>
  </w:endnote>
  <w:endnote w:type="continuationSeparator" w:id="0">
    <w:p w14:paraId="18A5FF7C" w14:textId="77777777" w:rsidR="0096179B" w:rsidRDefault="0096179B" w:rsidP="007B6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Narrow">
    <w:altName w:val="Calibri"/>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3B3ED" w14:textId="77777777" w:rsidR="005D2A75" w:rsidRPr="000B09AB" w:rsidRDefault="005D2A75">
    <w:pPr>
      <w:tabs>
        <w:tab w:val="center" w:pos="4550"/>
        <w:tab w:val="left" w:pos="5818"/>
      </w:tabs>
      <w:ind w:right="260"/>
      <w:jc w:val="right"/>
      <w:rPr>
        <w:rFonts w:ascii="Aptos Narrow" w:hAnsi="Aptos Narrow"/>
        <w:color w:val="222A35" w:themeColor="text2" w:themeShade="80"/>
        <w:sz w:val="20"/>
        <w:szCs w:val="20"/>
      </w:rPr>
    </w:pPr>
    <w:r w:rsidRPr="000B09AB">
      <w:rPr>
        <w:rFonts w:ascii="Aptos Narrow" w:hAnsi="Aptos Narrow"/>
        <w:color w:val="8496B0" w:themeColor="text2" w:themeTint="99"/>
        <w:spacing w:val="60"/>
        <w:sz w:val="20"/>
        <w:szCs w:val="20"/>
      </w:rPr>
      <w:t>Page</w:t>
    </w:r>
    <w:r w:rsidRPr="000B09AB">
      <w:rPr>
        <w:rFonts w:ascii="Aptos Narrow" w:hAnsi="Aptos Narrow"/>
        <w:color w:val="8496B0" w:themeColor="text2" w:themeTint="99"/>
        <w:sz w:val="20"/>
        <w:szCs w:val="20"/>
      </w:rPr>
      <w:t xml:space="preserve"> </w:t>
    </w:r>
    <w:r w:rsidRPr="000B09AB">
      <w:rPr>
        <w:rFonts w:ascii="Aptos Narrow" w:hAnsi="Aptos Narrow"/>
        <w:color w:val="323E4F" w:themeColor="text2" w:themeShade="BF"/>
        <w:sz w:val="20"/>
        <w:szCs w:val="20"/>
      </w:rPr>
      <w:fldChar w:fldCharType="begin"/>
    </w:r>
    <w:r w:rsidRPr="000B09AB">
      <w:rPr>
        <w:rFonts w:ascii="Aptos Narrow" w:hAnsi="Aptos Narrow"/>
        <w:color w:val="323E4F" w:themeColor="text2" w:themeShade="BF"/>
        <w:sz w:val="20"/>
        <w:szCs w:val="20"/>
      </w:rPr>
      <w:instrText xml:space="preserve"> PAGE   \* MERGEFORMAT </w:instrText>
    </w:r>
    <w:r w:rsidRPr="000B09AB">
      <w:rPr>
        <w:rFonts w:ascii="Aptos Narrow" w:hAnsi="Aptos Narrow"/>
        <w:color w:val="323E4F" w:themeColor="text2" w:themeShade="BF"/>
        <w:sz w:val="20"/>
        <w:szCs w:val="20"/>
      </w:rPr>
      <w:fldChar w:fldCharType="separate"/>
    </w:r>
    <w:r w:rsidRPr="000B09AB">
      <w:rPr>
        <w:rFonts w:ascii="Aptos Narrow" w:hAnsi="Aptos Narrow"/>
        <w:noProof/>
        <w:color w:val="323E4F" w:themeColor="text2" w:themeShade="BF"/>
        <w:sz w:val="20"/>
        <w:szCs w:val="20"/>
      </w:rPr>
      <w:t>1</w:t>
    </w:r>
    <w:r w:rsidRPr="000B09AB">
      <w:rPr>
        <w:rFonts w:ascii="Aptos Narrow" w:hAnsi="Aptos Narrow"/>
        <w:color w:val="323E4F" w:themeColor="text2" w:themeShade="BF"/>
        <w:sz w:val="20"/>
        <w:szCs w:val="20"/>
      </w:rPr>
      <w:fldChar w:fldCharType="end"/>
    </w:r>
    <w:r w:rsidRPr="000B09AB">
      <w:rPr>
        <w:rFonts w:ascii="Aptos Narrow" w:hAnsi="Aptos Narrow"/>
        <w:color w:val="323E4F" w:themeColor="text2" w:themeShade="BF"/>
        <w:sz w:val="20"/>
        <w:szCs w:val="20"/>
      </w:rPr>
      <w:t xml:space="preserve"> | </w:t>
    </w:r>
    <w:r w:rsidRPr="000B09AB">
      <w:rPr>
        <w:rFonts w:ascii="Aptos Narrow" w:hAnsi="Aptos Narrow"/>
        <w:color w:val="323E4F" w:themeColor="text2" w:themeShade="BF"/>
        <w:sz w:val="20"/>
        <w:szCs w:val="20"/>
      </w:rPr>
      <w:fldChar w:fldCharType="begin"/>
    </w:r>
    <w:r w:rsidRPr="000B09AB">
      <w:rPr>
        <w:rFonts w:ascii="Aptos Narrow" w:hAnsi="Aptos Narrow"/>
        <w:color w:val="323E4F" w:themeColor="text2" w:themeShade="BF"/>
        <w:sz w:val="20"/>
        <w:szCs w:val="20"/>
      </w:rPr>
      <w:instrText xml:space="preserve"> NUMPAGES  \* Arabic  \* MERGEFORMAT </w:instrText>
    </w:r>
    <w:r w:rsidRPr="000B09AB">
      <w:rPr>
        <w:rFonts w:ascii="Aptos Narrow" w:hAnsi="Aptos Narrow"/>
        <w:color w:val="323E4F" w:themeColor="text2" w:themeShade="BF"/>
        <w:sz w:val="20"/>
        <w:szCs w:val="20"/>
      </w:rPr>
      <w:fldChar w:fldCharType="separate"/>
    </w:r>
    <w:r w:rsidRPr="000B09AB">
      <w:rPr>
        <w:rFonts w:ascii="Aptos Narrow" w:hAnsi="Aptos Narrow"/>
        <w:noProof/>
        <w:color w:val="323E4F" w:themeColor="text2" w:themeShade="BF"/>
        <w:sz w:val="20"/>
        <w:szCs w:val="20"/>
      </w:rPr>
      <w:t>1</w:t>
    </w:r>
    <w:r w:rsidRPr="000B09AB">
      <w:rPr>
        <w:rFonts w:ascii="Aptos Narrow" w:hAnsi="Aptos Narrow"/>
        <w:color w:val="323E4F" w:themeColor="text2" w:themeShade="BF"/>
        <w:sz w:val="20"/>
        <w:szCs w:val="20"/>
      </w:rPr>
      <w:fldChar w:fldCharType="end"/>
    </w:r>
  </w:p>
  <w:p w14:paraId="0834D2EC" w14:textId="6BAC3D2C" w:rsidR="007B6CC8" w:rsidRPr="007B6CC8" w:rsidRDefault="007B6CC8" w:rsidP="007B6CC8">
    <w:pPr>
      <w:pStyle w:val="Footer"/>
      <w:rPr>
        <w:rFonts w:ascii="Aptos Narrow" w:hAnsi="Aptos Narrow"/>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1728A" w14:textId="77777777" w:rsidR="0096179B" w:rsidRDefault="0096179B" w:rsidP="007B6CC8">
      <w:pPr>
        <w:spacing w:after="0" w:line="240" w:lineRule="auto"/>
      </w:pPr>
      <w:r>
        <w:separator/>
      </w:r>
    </w:p>
  </w:footnote>
  <w:footnote w:type="continuationSeparator" w:id="0">
    <w:p w14:paraId="06624DD3" w14:textId="77777777" w:rsidR="0096179B" w:rsidRDefault="0096179B" w:rsidP="007B6C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854B6" w14:textId="59FE5F34" w:rsidR="007B6CC8" w:rsidRPr="00862A1D" w:rsidRDefault="007B6CC8" w:rsidP="007B6CC8">
    <w:pPr>
      <w:pStyle w:val="Header"/>
      <w:jc w:val="center"/>
      <w:rPr>
        <w:rFonts w:ascii="Aptos Narrow" w:hAnsi="Aptos Narrow"/>
        <w:b/>
        <w:bCs/>
      </w:rPr>
    </w:pPr>
    <w:r w:rsidRPr="00862A1D">
      <w:rPr>
        <w:rFonts w:ascii="Aptos Narrow" w:hAnsi="Aptos Narrow"/>
        <w:b/>
        <w:bCs/>
      </w:rPr>
      <w:t>Integrated Resource Planning (</w:t>
    </w:r>
    <w:r w:rsidR="00862A1D" w:rsidRPr="00862A1D">
      <w:rPr>
        <w:rFonts w:ascii="Aptos Narrow" w:hAnsi="Aptos Narrow"/>
      </w:rPr>
      <w:t>D.21-06-035 and D.23-02-040</w:t>
    </w:r>
    <w:r w:rsidRPr="00862A1D">
      <w:rPr>
        <w:rFonts w:ascii="Aptos Narrow" w:hAnsi="Aptos Narrow"/>
        <w:b/>
        <w:bCs/>
      </w:rPr>
      <w:t>)</w:t>
    </w:r>
  </w:p>
  <w:p w14:paraId="2B2F2D92" w14:textId="4E7BA896" w:rsidR="007B6CC8" w:rsidRPr="007B6CC8" w:rsidRDefault="007B6CC8" w:rsidP="007B6CC8">
    <w:pPr>
      <w:pStyle w:val="Header"/>
      <w:jc w:val="center"/>
      <w:rPr>
        <w:rFonts w:ascii="Aptos Narrow" w:hAnsi="Aptos Narrow"/>
        <w:b/>
        <w:bCs/>
      </w:rPr>
    </w:pPr>
    <w:r w:rsidRPr="007B6CC8">
      <w:rPr>
        <w:rFonts w:ascii="Aptos Narrow" w:hAnsi="Aptos Narrow"/>
        <w:b/>
        <w:bCs/>
      </w:rPr>
      <w:t>202</w:t>
    </w:r>
    <w:r w:rsidR="00862A1D">
      <w:rPr>
        <w:rFonts w:ascii="Aptos Narrow" w:hAnsi="Aptos Narrow"/>
        <w:b/>
        <w:bCs/>
      </w:rPr>
      <w:t>5</w:t>
    </w:r>
    <w:r w:rsidRPr="007B6CC8">
      <w:rPr>
        <w:rFonts w:ascii="Aptos Narrow" w:hAnsi="Aptos Narrow"/>
        <w:b/>
        <w:bCs/>
      </w:rPr>
      <w:t xml:space="preserve"> IRP</w:t>
    </w:r>
    <w:r w:rsidR="00862A1D">
      <w:rPr>
        <w:rFonts w:ascii="Aptos Narrow" w:hAnsi="Aptos Narrow"/>
        <w:b/>
        <w:bCs/>
      </w:rPr>
      <w:t>-MTR Compliance Filing</w:t>
    </w:r>
  </w:p>
  <w:p w14:paraId="79106136" w14:textId="75949CF2" w:rsidR="007B6CC8" w:rsidRDefault="00862A1D" w:rsidP="007B6CC8">
    <w:pPr>
      <w:pStyle w:val="Header"/>
      <w:jc w:val="center"/>
      <w:rPr>
        <w:rFonts w:ascii="Aptos Narrow" w:hAnsi="Aptos Narrow"/>
      </w:rPr>
    </w:pPr>
    <w:r>
      <w:rPr>
        <w:rFonts w:ascii="Aptos Narrow" w:hAnsi="Aptos Narrow"/>
      </w:rPr>
      <w:t>IRP Response to General Questions</w:t>
    </w:r>
  </w:p>
  <w:p w14:paraId="102657FF" w14:textId="77777777" w:rsidR="004F54F0" w:rsidRPr="007B6CC8" w:rsidRDefault="004F54F0" w:rsidP="007B6CC8">
    <w:pPr>
      <w:pStyle w:val="Header"/>
      <w:jc w:val="center"/>
      <w:rPr>
        <w:rFonts w:ascii="Aptos Narrow" w:hAnsi="Aptos Narr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332A39"/>
    <w:multiLevelType w:val="hybridMultilevel"/>
    <w:tmpl w:val="391A0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541762"/>
    <w:multiLevelType w:val="hybridMultilevel"/>
    <w:tmpl w:val="F7588B9A"/>
    <w:lvl w:ilvl="0" w:tplc="04090017">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9168B3"/>
    <w:multiLevelType w:val="hybridMultilevel"/>
    <w:tmpl w:val="83665D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F8F39A0"/>
    <w:multiLevelType w:val="hybridMultilevel"/>
    <w:tmpl w:val="55121D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6453FB"/>
    <w:multiLevelType w:val="hybridMultilevel"/>
    <w:tmpl w:val="2648EB3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B871F7"/>
    <w:multiLevelType w:val="hybridMultilevel"/>
    <w:tmpl w:val="7638B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8D1F45"/>
    <w:multiLevelType w:val="hybridMultilevel"/>
    <w:tmpl w:val="D776461C"/>
    <w:lvl w:ilvl="0" w:tplc="2E6EA89C">
      <w:start w:val="415"/>
      <w:numFmt w:val="bullet"/>
      <w:lvlText w:val="-"/>
      <w:lvlJc w:val="left"/>
      <w:pPr>
        <w:ind w:left="720" w:hanging="360"/>
      </w:pPr>
      <w:rPr>
        <w:rFonts w:ascii="Century Gothic" w:eastAsia="Aptos" w:hAnsi="Century Gothic"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EFB070B"/>
    <w:multiLevelType w:val="hybridMultilevel"/>
    <w:tmpl w:val="8A3E0D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634828"/>
    <w:multiLevelType w:val="hybridMultilevel"/>
    <w:tmpl w:val="C2A0E59C"/>
    <w:lvl w:ilvl="0" w:tplc="632C25E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70801E22"/>
    <w:multiLevelType w:val="hybridMultilevel"/>
    <w:tmpl w:val="8B688024"/>
    <w:lvl w:ilvl="0" w:tplc="0B5ACC6A">
      <w:start w:val="3"/>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71116B03"/>
    <w:multiLevelType w:val="hybridMultilevel"/>
    <w:tmpl w:val="83665D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16B6A95"/>
    <w:multiLevelType w:val="hybridMultilevel"/>
    <w:tmpl w:val="83665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E908C7"/>
    <w:multiLevelType w:val="hybridMultilevel"/>
    <w:tmpl w:val="BD76CA88"/>
    <w:lvl w:ilvl="0" w:tplc="705044F0">
      <w:start w:val="1"/>
      <w:numFmt w:val="decimal"/>
      <w:lvlText w:val="%1."/>
      <w:lvlJc w:val="left"/>
      <w:pPr>
        <w:ind w:left="1080" w:hanging="360"/>
      </w:pPr>
      <w:rPr>
        <w:rFonts w:hint="default"/>
        <w:b/>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D2C501E"/>
    <w:multiLevelType w:val="hybridMultilevel"/>
    <w:tmpl w:val="C480F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7510293">
    <w:abstractNumId w:val="5"/>
  </w:num>
  <w:num w:numId="2" w16cid:durableId="1858929104">
    <w:abstractNumId w:val="7"/>
  </w:num>
  <w:num w:numId="3" w16cid:durableId="1542329785">
    <w:abstractNumId w:val="4"/>
  </w:num>
  <w:num w:numId="4" w16cid:durableId="1172451208">
    <w:abstractNumId w:val="3"/>
  </w:num>
  <w:num w:numId="5" w16cid:durableId="39593718">
    <w:abstractNumId w:val="13"/>
  </w:num>
  <w:num w:numId="6" w16cid:durableId="810057410">
    <w:abstractNumId w:val="0"/>
  </w:num>
  <w:num w:numId="7" w16cid:durableId="156922248">
    <w:abstractNumId w:val="11"/>
  </w:num>
  <w:num w:numId="8" w16cid:durableId="742797027">
    <w:abstractNumId w:val="10"/>
  </w:num>
  <w:num w:numId="9" w16cid:durableId="825125477">
    <w:abstractNumId w:val="6"/>
  </w:num>
  <w:num w:numId="10" w16cid:durableId="13982364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42471965">
    <w:abstractNumId w:val="2"/>
  </w:num>
  <w:num w:numId="12" w16cid:durableId="112172386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8433774">
    <w:abstractNumId w:val="1"/>
  </w:num>
  <w:num w:numId="14" w16cid:durableId="2847013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B1F"/>
    <w:rsid w:val="00023BB6"/>
    <w:rsid w:val="000329D6"/>
    <w:rsid w:val="000549C1"/>
    <w:rsid w:val="00066E9E"/>
    <w:rsid w:val="00092AB5"/>
    <w:rsid w:val="000B09AB"/>
    <w:rsid w:val="000B32D3"/>
    <w:rsid w:val="000B6C24"/>
    <w:rsid w:val="000C464E"/>
    <w:rsid w:val="000C6871"/>
    <w:rsid w:val="00110AB1"/>
    <w:rsid w:val="00125834"/>
    <w:rsid w:val="001524D8"/>
    <w:rsid w:val="0018217E"/>
    <w:rsid w:val="001A07E3"/>
    <w:rsid w:val="001B0A2A"/>
    <w:rsid w:val="001D1C81"/>
    <w:rsid w:val="001E29BC"/>
    <w:rsid w:val="001F2D8C"/>
    <w:rsid w:val="001F5DC4"/>
    <w:rsid w:val="00202BF7"/>
    <w:rsid w:val="002133E9"/>
    <w:rsid w:val="00241505"/>
    <w:rsid w:val="002530A6"/>
    <w:rsid w:val="00293939"/>
    <w:rsid w:val="002D5EA1"/>
    <w:rsid w:val="002F2166"/>
    <w:rsid w:val="002F37F3"/>
    <w:rsid w:val="002F5246"/>
    <w:rsid w:val="002F5572"/>
    <w:rsid w:val="00323478"/>
    <w:rsid w:val="003360AB"/>
    <w:rsid w:val="00344F4B"/>
    <w:rsid w:val="00357814"/>
    <w:rsid w:val="003A49E6"/>
    <w:rsid w:val="003B51DB"/>
    <w:rsid w:val="003B7AEA"/>
    <w:rsid w:val="003C10E0"/>
    <w:rsid w:val="003D1904"/>
    <w:rsid w:val="003D2629"/>
    <w:rsid w:val="004023CC"/>
    <w:rsid w:val="00404547"/>
    <w:rsid w:val="00406480"/>
    <w:rsid w:val="004400A8"/>
    <w:rsid w:val="00456482"/>
    <w:rsid w:val="00467779"/>
    <w:rsid w:val="004C7ED7"/>
    <w:rsid w:val="004D69D1"/>
    <w:rsid w:val="004E54D6"/>
    <w:rsid w:val="004F2164"/>
    <w:rsid w:val="004F2681"/>
    <w:rsid w:val="004F54F0"/>
    <w:rsid w:val="005133EB"/>
    <w:rsid w:val="0051568A"/>
    <w:rsid w:val="0051779D"/>
    <w:rsid w:val="005316B5"/>
    <w:rsid w:val="0054047F"/>
    <w:rsid w:val="005559D1"/>
    <w:rsid w:val="005863F9"/>
    <w:rsid w:val="005A0920"/>
    <w:rsid w:val="005AB7FA"/>
    <w:rsid w:val="005B21AA"/>
    <w:rsid w:val="005D2A75"/>
    <w:rsid w:val="005D3999"/>
    <w:rsid w:val="005F1C34"/>
    <w:rsid w:val="005F45BA"/>
    <w:rsid w:val="006243B5"/>
    <w:rsid w:val="00630F58"/>
    <w:rsid w:val="0063566F"/>
    <w:rsid w:val="00644EAD"/>
    <w:rsid w:val="00661C2C"/>
    <w:rsid w:val="0067356C"/>
    <w:rsid w:val="006A330D"/>
    <w:rsid w:val="006A5E51"/>
    <w:rsid w:val="006E5EDD"/>
    <w:rsid w:val="00714D41"/>
    <w:rsid w:val="007306DF"/>
    <w:rsid w:val="00742440"/>
    <w:rsid w:val="00745D83"/>
    <w:rsid w:val="00756FFD"/>
    <w:rsid w:val="00760BC6"/>
    <w:rsid w:val="00765539"/>
    <w:rsid w:val="00774927"/>
    <w:rsid w:val="0078740C"/>
    <w:rsid w:val="00792391"/>
    <w:rsid w:val="007B2CBA"/>
    <w:rsid w:val="007B6CC8"/>
    <w:rsid w:val="007D1FC3"/>
    <w:rsid w:val="007E0B53"/>
    <w:rsid w:val="007E5327"/>
    <w:rsid w:val="007F42E5"/>
    <w:rsid w:val="007F46D0"/>
    <w:rsid w:val="00800C99"/>
    <w:rsid w:val="00813BB0"/>
    <w:rsid w:val="00813CC8"/>
    <w:rsid w:val="00815353"/>
    <w:rsid w:val="00862A1D"/>
    <w:rsid w:val="00863429"/>
    <w:rsid w:val="00870ABE"/>
    <w:rsid w:val="00886327"/>
    <w:rsid w:val="00887499"/>
    <w:rsid w:val="008B58CC"/>
    <w:rsid w:val="008F4293"/>
    <w:rsid w:val="00901FC8"/>
    <w:rsid w:val="009109E7"/>
    <w:rsid w:val="00920B4C"/>
    <w:rsid w:val="0096179B"/>
    <w:rsid w:val="009659F8"/>
    <w:rsid w:val="00982A2E"/>
    <w:rsid w:val="00997808"/>
    <w:rsid w:val="00997A6E"/>
    <w:rsid w:val="009A03CC"/>
    <w:rsid w:val="009B0640"/>
    <w:rsid w:val="009D1663"/>
    <w:rsid w:val="009E22C9"/>
    <w:rsid w:val="009F1A47"/>
    <w:rsid w:val="00A3264A"/>
    <w:rsid w:val="00A54C0A"/>
    <w:rsid w:val="00A56C7D"/>
    <w:rsid w:val="00A77D4C"/>
    <w:rsid w:val="00A87B1F"/>
    <w:rsid w:val="00AD7BCA"/>
    <w:rsid w:val="00AE5DD0"/>
    <w:rsid w:val="00B006CA"/>
    <w:rsid w:val="00B145AF"/>
    <w:rsid w:val="00B166B1"/>
    <w:rsid w:val="00B201AE"/>
    <w:rsid w:val="00B30C52"/>
    <w:rsid w:val="00B4019D"/>
    <w:rsid w:val="00B433F8"/>
    <w:rsid w:val="00B64915"/>
    <w:rsid w:val="00B701D7"/>
    <w:rsid w:val="00B8041E"/>
    <w:rsid w:val="00B96EE6"/>
    <w:rsid w:val="00BA4360"/>
    <w:rsid w:val="00BA78F3"/>
    <w:rsid w:val="00BC126B"/>
    <w:rsid w:val="00BC5DF1"/>
    <w:rsid w:val="00BF2936"/>
    <w:rsid w:val="00C03ED0"/>
    <w:rsid w:val="00C05518"/>
    <w:rsid w:val="00C1105E"/>
    <w:rsid w:val="00C228E8"/>
    <w:rsid w:val="00C24731"/>
    <w:rsid w:val="00C4799A"/>
    <w:rsid w:val="00C51895"/>
    <w:rsid w:val="00C7763A"/>
    <w:rsid w:val="00C90E76"/>
    <w:rsid w:val="00CB6255"/>
    <w:rsid w:val="00CD7D0B"/>
    <w:rsid w:val="00D06025"/>
    <w:rsid w:val="00D07D5D"/>
    <w:rsid w:val="00D14215"/>
    <w:rsid w:val="00D16A48"/>
    <w:rsid w:val="00D32915"/>
    <w:rsid w:val="00D360DA"/>
    <w:rsid w:val="00D5399A"/>
    <w:rsid w:val="00D53BB9"/>
    <w:rsid w:val="00D61200"/>
    <w:rsid w:val="00D73FE3"/>
    <w:rsid w:val="00D755F5"/>
    <w:rsid w:val="00DA1BDF"/>
    <w:rsid w:val="00DA4CBF"/>
    <w:rsid w:val="00DA7FE7"/>
    <w:rsid w:val="00DB5209"/>
    <w:rsid w:val="00DC1320"/>
    <w:rsid w:val="00DC26A8"/>
    <w:rsid w:val="00DC5D28"/>
    <w:rsid w:val="00DD0AD3"/>
    <w:rsid w:val="00DF62D6"/>
    <w:rsid w:val="00E069DC"/>
    <w:rsid w:val="00E24378"/>
    <w:rsid w:val="00E42432"/>
    <w:rsid w:val="00E4416A"/>
    <w:rsid w:val="00E45F13"/>
    <w:rsid w:val="00E53412"/>
    <w:rsid w:val="00EA7328"/>
    <w:rsid w:val="00EB54DC"/>
    <w:rsid w:val="00EC6561"/>
    <w:rsid w:val="00ED23D9"/>
    <w:rsid w:val="00ED3FFB"/>
    <w:rsid w:val="00F14C8D"/>
    <w:rsid w:val="00F17597"/>
    <w:rsid w:val="00F26563"/>
    <w:rsid w:val="00F26DA0"/>
    <w:rsid w:val="00F2734F"/>
    <w:rsid w:val="00F35853"/>
    <w:rsid w:val="00F37D69"/>
    <w:rsid w:val="00F526CC"/>
    <w:rsid w:val="00F63933"/>
    <w:rsid w:val="00F83AF2"/>
    <w:rsid w:val="00F91CF3"/>
    <w:rsid w:val="00FB0FDE"/>
    <w:rsid w:val="00FC1E37"/>
    <w:rsid w:val="00FD71F0"/>
    <w:rsid w:val="00FE3E5D"/>
    <w:rsid w:val="1B34293F"/>
    <w:rsid w:val="74462B54"/>
    <w:rsid w:val="7B98C4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76E94"/>
  <w15:chartTrackingRefBased/>
  <w15:docId w15:val="{602AC4AB-A651-43AA-9793-BDC81D09A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7B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87B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87B1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87B1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87B1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87B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7B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7B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7B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B1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87B1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87B1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87B1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87B1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87B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7B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7B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7B1F"/>
    <w:rPr>
      <w:rFonts w:eastAsiaTheme="majorEastAsia" w:cstheme="majorBidi"/>
      <w:color w:val="272727" w:themeColor="text1" w:themeTint="D8"/>
    </w:rPr>
  </w:style>
  <w:style w:type="paragraph" w:styleId="Title">
    <w:name w:val="Title"/>
    <w:basedOn w:val="Normal"/>
    <w:next w:val="Normal"/>
    <w:link w:val="TitleChar"/>
    <w:uiPriority w:val="10"/>
    <w:qFormat/>
    <w:rsid w:val="00A87B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7B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7B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7B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7B1F"/>
    <w:pPr>
      <w:spacing w:before="160"/>
      <w:jc w:val="center"/>
    </w:pPr>
    <w:rPr>
      <w:i/>
      <w:iCs/>
      <w:color w:val="404040" w:themeColor="text1" w:themeTint="BF"/>
    </w:rPr>
  </w:style>
  <w:style w:type="character" w:customStyle="1" w:styleId="QuoteChar">
    <w:name w:val="Quote Char"/>
    <w:basedOn w:val="DefaultParagraphFont"/>
    <w:link w:val="Quote"/>
    <w:uiPriority w:val="29"/>
    <w:rsid w:val="00A87B1F"/>
    <w:rPr>
      <w:i/>
      <w:iCs/>
      <w:color w:val="404040" w:themeColor="text1" w:themeTint="BF"/>
    </w:rPr>
  </w:style>
  <w:style w:type="paragraph" w:styleId="ListParagraph">
    <w:name w:val="List Paragraph"/>
    <w:basedOn w:val="Normal"/>
    <w:uiPriority w:val="34"/>
    <w:qFormat/>
    <w:rsid w:val="00A87B1F"/>
    <w:pPr>
      <w:ind w:left="720"/>
      <w:contextualSpacing/>
    </w:pPr>
  </w:style>
  <w:style w:type="character" w:styleId="IntenseEmphasis">
    <w:name w:val="Intense Emphasis"/>
    <w:basedOn w:val="DefaultParagraphFont"/>
    <w:uiPriority w:val="21"/>
    <w:qFormat/>
    <w:rsid w:val="00A87B1F"/>
    <w:rPr>
      <w:i/>
      <w:iCs/>
      <w:color w:val="2F5496" w:themeColor="accent1" w:themeShade="BF"/>
    </w:rPr>
  </w:style>
  <w:style w:type="paragraph" w:styleId="IntenseQuote">
    <w:name w:val="Intense Quote"/>
    <w:basedOn w:val="Normal"/>
    <w:next w:val="Normal"/>
    <w:link w:val="IntenseQuoteChar"/>
    <w:uiPriority w:val="30"/>
    <w:qFormat/>
    <w:rsid w:val="00A87B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87B1F"/>
    <w:rPr>
      <w:i/>
      <w:iCs/>
      <w:color w:val="2F5496" w:themeColor="accent1" w:themeShade="BF"/>
    </w:rPr>
  </w:style>
  <w:style w:type="character" w:styleId="IntenseReference">
    <w:name w:val="Intense Reference"/>
    <w:basedOn w:val="DefaultParagraphFont"/>
    <w:uiPriority w:val="32"/>
    <w:qFormat/>
    <w:rsid w:val="00A87B1F"/>
    <w:rPr>
      <w:b/>
      <w:bCs/>
      <w:smallCaps/>
      <w:color w:val="2F5496" w:themeColor="accent1" w:themeShade="BF"/>
      <w:spacing w:val="5"/>
    </w:rPr>
  </w:style>
  <w:style w:type="paragraph" w:styleId="Header">
    <w:name w:val="header"/>
    <w:basedOn w:val="Normal"/>
    <w:link w:val="HeaderChar"/>
    <w:uiPriority w:val="99"/>
    <w:unhideWhenUsed/>
    <w:rsid w:val="007B6C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CC8"/>
  </w:style>
  <w:style w:type="paragraph" w:styleId="Footer">
    <w:name w:val="footer"/>
    <w:basedOn w:val="Normal"/>
    <w:link w:val="FooterChar"/>
    <w:uiPriority w:val="99"/>
    <w:unhideWhenUsed/>
    <w:rsid w:val="007B6C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CC8"/>
  </w:style>
  <w:style w:type="character" w:styleId="Hyperlink">
    <w:name w:val="Hyperlink"/>
    <w:basedOn w:val="DefaultParagraphFont"/>
    <w:uiPriority w:val="99"/>
    <w:unhideWhenUsed/>
    <w:rsid w:val="00862A1D"/>
    <w:rPr>
      <w:color w:val="0563C1" w:themeColor="hyperlink"/>
      <w:u w:val="single"/>
    </w:rPr>
  </w:style>
  <w:style w:type="character" w:styleId="UnresolvedMention">
    <w:name w:val="Unresolved Mention"/>
    <w:basedOn w:val="DefaultParagraphFont"/>
    <w:uiPriority w:val="99"/>
    <w:semiHidden/>
    <w:unhideWhenUsed/>
    <w:rsid w:val="00862A1D"/>
    <w:rPr>
      <w:color w:val="605E5C"/>
      <w:shd w:val="clear" w:color="auto" w:fill="E1DFDD"/>
    </w:rPr>
  </w:style>
  <w:style w:type="paragraph" w:styleId="Revision">
    <w:name w:val="Revision"/>
    <w:hidden/>
    <w:uiPriority w:val="99"/>
    <w:semiHidden/>
    <w:rsid w:val="00ED3FFB"/>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63933"/>
    <w:rPr>
      <w:b/>
      <w:bCs/>
    </w:rPr>
  </w:style>
  <w:style w:type="character" w:customStyle="1" w:styleId="CommentSubjectChar">
    <w:name w:val="Comment Subject Char"/>
    <w:basedOn w:val="CommentTextChar"/>
    <w:link w:val="CommentSubject"/>
    <w:uiPriority w:val="99"/>
    <w:semiHidden/>
    <w:rsid w:val="00F63933"/>
    <w:rPr>
      <w:b/>
      <w:bCs/>
      <w:sz w:val="20"/>
      <w:szCs w:val="20"/>
    </w:rPr>
  </w:style>
  <w:style w:type="character" w:styleId="Mention">
    <w:name w:val="Mention"/>
    <w:basedOn w:val="DefaultParagraphFont"/>
    <w:uiPriority w:val="99"/>
    <w:unhideWhenUsed/>
    <w:rsid w:val="00F63933"/>
    <w:rPr>
      <w:color w:val="2B579A"/>
      <w:shd w:val="clear" w:color="auto" w:fill="E1DFDD"/>
    </w:rPr>
  </w:style>
  <w:style w:type="character" w:styleId="FollowedHyperlink">
    <w:name w:val="FollowedHyperlink"/>
    <w:basedOn w:val="DefaultParagraphFont"/>
    <w:uiPriority w:val="99"/>
    <w:semiHidden/>
    <w:unhideWhenUsed/>
    <w:rsid w:val="001B0A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753146">
      <w:bodyDiv w:val="1"/>
      <w:marLeft w:val="0"/>
      <w:marRight w:val="0"/>
      <w:marTop w:val="0"/>
      <w:marBottom w:val="0"/>
      <w:divBdr>
        <w:top w:val="none" w:sz="0" w:space="0" w:color="auto"/>
        <w:left w:val="none" w:sz="0" w:space="0" w:color="auto"/>
        <w:bottom w:val="none" w:sz="0" w:space="0" w:color="auto"/>
        <w:right w:val="none" w:sz="0" w:space="0" w:color="auto"/>
      </w:divBdr>
    </w:div>
    <w:div w:id="383599974">
      <w:bodyDiv w:val="1"/>
      <w:marLeft w:val="0"/>
      <w:marRight w:val="0"/>
      <w:marTop w:val="0"/>
      <w:marBottom w:val="0"/>
      <w:divBdr>
        <w:top w:val="none" w:sz="0" w:space="0" w:color="auto"/>
        <w:left w:val="none" w:sz="0" w:space="0" w:color="auto"/>
        <w:bottom w:val="none" w:sz="0" w:space="0" w:color="auto"/>
        <w:right w:val="none" w:sz="0" w:space="0" w:color="auto"/>
      </w:divBdr>
    </w:div>
    <w:div w:id="389965684">
      <w:bodyDiv w:val="1"/>
      <w:marLeft w:val="0"/>
      <w:marRight w:val="0"/>
      <w:marTop w:val="0"/>
      <w:marBottom w:val="0"/>
      <w:divBdr>
        <w:top w:val="none" w:sz="0" w:space="0" w:color="auto"/>
        <w:left w:val="none" w:sz="0" w:space="0" w:color="auto"/>
        <w:bottom w:val="none" w:sz="0" w:space="0" w:color="auto"/>
        <w:right w:val="none" w:sz="0" w:space="0" w:color="auto"/>
      </w:divBdr>
    </w:div>
    <w:div w:id="400445534">
      <w:bodyDiv w:val="1"/>
      <w:marLeft w:val="0"/>
      <w:marRight w:val="0"/>
      <w:marTop w:val="0"/>
      <w:marBottom w:val="0"/>
      <w:divBdr>
        <w:top w:val="none" w:sz="0" w:space="0" w:color="auto"/>
        <w:left w:val="none" w:sz="0" w:space="0" w:color="auto"/>
        <w:bottom w:val="none" w:sz="0" w:space="0" w:color="auto"/>
        <w:right w:val="none" w:sz="0" w:space="0" w:color="auto"/>
      </w:divBdr>
    </w:div>
    <w:div w:id="1053046685">
      <w:bodyDiv w:val="1"/>
      <w:marLeft w:val="0"/>
      <w:marRight w:val="0"/>
      <w:marTop w:val="0"/>
      <w:marBottom w:val="0"/>
      <w:divBdr>
        <w:top w:val="none" w:sz="0" w:space="0" w:color="auto"/>
        <w:left w:val="none" w:sz="0" w:space="0" w:color="auto"/>
        <w:bottom w:val="none" w:sz="0" w:space="0" w:color="auto"/>
        <w:right w:val="none" w:sz="0" w:space="0" w:color="auto"/>
      </w:divBdr>
    </w:div>
    <w:div w:id="1061752300">
      <w:bodyDiv w:val="1"/>
      <w:marLeft w:val="0"/>
      <w:marRight w:val="0"/>
      <w:marTop w:val="0"/>
      <w:marBottom w:val="0"/>
      <w:divBdr>
        <w:top w:val="none" w:sz="0" w:space="0" w:color="auto"/>
        <w:left w:val="none" w:sz="0" w:space="0" w:color="auto"/>
        <w:bottom w:val="none" w:sz="0" w:space="0" w:color="auto"/>
        <w:right w:val="none" w:sz="0" w:space="0" w:color="auto"/>
      </w:divBdr>
    </w:div>
    <w:div w:id="1066222126">
      <w:bodyDiv w:val="1"/>
      <w:marLeft w:val="0"/>
      <w:marRight w:val="0"/>
      <w:marTop w:val="0"/>
      <w:marBottom w:val="0"/>
      <w:divBdr>
        <w:top w:val="none" w:sz="0" w:space="0" w:color="auto"/>
        <w:left w:val="none" w:sz="0" w:space="0" w:color="auto"/>
        <w:bottom w:val="none" w:sz="0" w:space="0" w:color="auto"/>
        <w:right w:val="none" w:sz="0" w:space="0" w:color="auto"/>
      </w:divBdr>
    </w:div>
    <w:div w:id="1439711742">
      <w:bodyDiv w:val="1"/>
      <w:marLeft w:val="0"/>
      <w:marRight w:val="0"/>
      <w:marTop w:val="0"/>
      <w:marBottom w:val="0"/>
      <w:divBdr>
        <w:top w:val="none" w:sz="0" w:space="0" w:color="auto"/>
        <w:left w:val="none" w:sz="0" w:space="0" w:color="auto"/>
        <w:bottom w:val="none" w:sz="0" w:space="0" w:color="auto"/>
        <w:right w:val="none" w:sz="0" w:space="0" w:color="auto"/>
      </w:divBdr>
    </w:div>
    <w:div w:id="1874414655">
      <w:bodyDiv w:val="1"/>
      <w:marLeft w:val="0"/>
      <w:marRight w:val="0"/>
      <w:marTop w:val="0"/>
      <w:marBottom w:val="0"/>
      <w:divBdr>
        <w:top w:val="none" w:sz="0" w:space="0" w:color="auto"/>
        <w:left w:val="none" w:sz="0" w:space="0" w:color="auto"/>
        <w:bottom w:val="none" w:sz="0" w:space="0" w:color="auto"/>
        <w:right w:val="none" w:sz="0" w:space="0" w:color="auto"/>
      </w:divBdr>
    </w:div>
    <w:div w:id="1942376190">
      <w:bodyDiv w:val="1"/>
      <w:marLeft w:val="0"/>
      <w:marRight w:val="0"/>
      <w:marTop w:val="0"/>
      <w:marBottom w:val="0"/>
      <w:divBdr>
        <w:top w:val="none" w:sz="0" w:space="0" w:color="auto"/>
        <w:left w:val="none" w:sz="0" w:space="0" w:color="auto"/>
        <w:bottom w:val="none" w:sz="0" w:space="0" w:color="auto"/>
        <w:right w:val="none" w:sz="0" w:space="0" w:color="auto"/>
      </w:divBdr>
    </w:div>
    <w:div w:id="2011368330">
      <w:bodyDiv w:val="1"/>
      <w:marLeft w:val="0"/>
      <w:marRight w:val="0"/>
      <w:marTop w:val="0"/>
      <w:marBottom w:val="0"/>
      <w:divBdr>
        <w:top w:val="none" w:sz="0" w:space="0" w:color="auto"/>
        <w:left w:val="none" w:sz="0" w:space="0" w:color="auto"/>
        <w:bottom w:val="none" w:sz="0" w:space="0" w:color="auto"/>
        <w:right w:val="none" w:sz="0" w:space="0" w:color="auto"/>
      </w:divBdr>
    </w:div>
    <w:div w:id="2026857846">
      <w:bodyDiv w:val="1"/>
      <w:marLeft w:val="0"/>
      <w:marRight w:val="0"/>
      <w:marTop w:val="0"/>
      <w:marBottom w:val="0"/>
      <w:divBdr>
        <w:top w:val="none" w:sz="0" w:space="0" w:color="auto"/>
        <w:left w:val="none" w:sz="0" w:space="0" w:color="auto"/>
        <w:bottom w:val="none" w:sz="0" w:space="0" w:color="auto"/>
        <w:right w:val="none" w:sz="0" w:space="0" w:color="auto"/>
      </w:divBdr>
    </w:div>
    <w:div w:id="2086683358">
      <w:bodyDiv w:val="1"/>
      <w:marLeft w:val="0"/>
      <w:marRight w:val="0"/>
      <w:marTop w:val="0"/>
      <w:marBottom w:val="0"/>
      <w:divBdr>
        <w:top w:val="none" w:sz="0" w:space="0" w:color="auto"/>
        <w:left w:val="none" w:sz="0" w:space="0" w:color="auto"/>
        <w:bottom w:val="none" w:sz="0" w:space="0" w:color="auto"/>
        <w:right w:val="none" w:sz="0" w:space="0" w:color="auto"/>
      </w:divBdr>
    </w:div>
    <w:div w:id="209265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puc.ca.gov/-/media/cpuc-website/divisions/energy-division/documents/integrated-resource-plan-and-long-term-procurement-plan-irp-ltpp/20230210_irp_e3_astrape_updated_incremental_elcc_study.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puc.ca.gov/-/media/cpuc-website/divisions/energy-division/documents/integrated-resource-plan-and-long-term-procurement-plan-irp-ltpp/20211022_irp_e3_astrape_incremental_elcc_study_updated.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cumentStatus xmlns="64776ad0-39d4-4130-bf63-b73fdd226409">Active</DocumentStatus>
    <TaxCatchAll xmlns="263dcc5b-2454-4d67-bfd0-48987ca6b20e" xsi:nil="true"/>
    <lcf76f155ced4ddcb4097134ff3c332f xmlns="64776ad0-39d4-4130-bf63-b73fdd226409">
      <Terms xmlns="http://schemas.microsoft.com/office/infopath/2007/PartnerControls"/>
    </lcf76f155ced4ddcb4097134ff3c332f>
    <PrimaryTeam xmlns="64776ad0-39d4-4130-bf63-b73fdd22640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4B75E45E5BCE46965C34C396CCE5BA" ma:contentTypeVersion="18" ma:contentTypeDescription="Create a new document." ma:contentTypeScope="" ma:versionID="23e9ef4c3da3f1da058bd9db673cdc67">
  <xsd:schema xmlns:xsd="http://www.w3.org/2001/XMLSchema" xmlns:xs="http://www.w3.org/2001/XMLSchema" xmlns:p="http://schemas.microsoft.com/office/2006/metadata/properties" xmlns:ns2="64776ad0-39d4-4130-bf63-b73fdd226409" xmlns:ns3="263dcc5b-2454-4d67-bfd0-48987ca6b20e" targetNamespace="http://schemas.microsoft.com/office/2006/metadata/properties" ma:root="true" ma:fieldsID="b18f34db028599d2317abc6cac1953cb" ns2:_="" ns3:_="">
    <xsd:import namespace="64776ad0-39d4-4130-bf63-b73fdd226409"/>
    <xsd:import namespace="263dcc5b-2454-4d67-bfd0-48987ca6b2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Location" minOccurs="0"/>
                <xsd:element ref="ns2:MediaServiceBillingMetadata" minOccurs="0"/>
                <xsd:element ref="ns2:DocumentStatus" minOccurs="0"/>
                <xsd:element ref="ns2:PrimaryT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776ad0-39d4-4130-bf63-b73fdd2264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element name="DocumentStatus" ma:index="24" nillable="true" ma:displayName="Folder Status" ma:default="Active" ma:format="Dropdown" ma:indexed="true" ma:internalName="DocumentStatus">
      <xsd:simpleType>
        <xsd:restriction base="dms:Choice">
          <xsd:enumeration value="Active"/>
          <xsd:enumeration value="Legacy"/>
          <xsd:enumeration value="Achieve"/>
          <xsd:enumeration value="Preserve"/>
        </xsd:restriction>
      </xsd:simpleType>
    </xsd:element>
    <xsd:element name="PrimaryTeam" ma:index="25" nillable="true" ma:displayName="Primary Team" ma:format="Dropdown" ma:internalName="PrimaryTeam">
      <xsd:simpleType>
        <xsd:restriction base="dms:Choice">
          <xsd:enumeration value="Planning"/>
          <xsd:enumeration value="Transmission"/>
          <xsd:enumeration value="Procurement"/>
          <xsd:enumeration value="IRP-General"/>
          <xsd:enumeration value="Z-Legacy"/>
        </xsd:restriction>
      </xsd:simpleType>
    </xsd:element>
  </xsd:schema>
  <xsd:schema xmlns:xsd="http://www.w3.org/2001/XMLSchema" xmlns:xs="http://www.w3.org/2001/XMLSchema" xmlns:dms="http://schemas.microsoft.com/office/2006/documentManagement/types" xmlns:pc="http://schemas.microsoft.com/office/infopath/2007/PartnerControls" targetNamespace="263dcc5b-2454-4d67-bfd0-48987ca6b2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4fe8a9d-e986-4dab-81c8-a1881bcbad90}" ma:internalName="TaxCatchAll" ma:showField="CatchAllData" ma:web="263dcc5b-2454-4d67-bfd0-48987ca6b2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5A6EF0-DCEC-4C18-9F0C-C6B622B2DCD0}">
  <ds:schemaRefs>
    <ds:schemaRef ds:uri="http://schemas.openxmlformats.org/officeDocument/2006/bibliography"/>
  </ds:schemaRefs>
</ds:datastoreItem>
</file>

<file path=customXml/itemProps2.xml><?xml version="1.0" encoding="utf-8"?>
<ds:datastoreItem xmlns:ds="http://schemas.openxmlformats.org/officeDocument/2006/customXml" ds:itemID="{9E4AC47E-5FAC-4EA4-920A-4F36468EAFF3}">
  <ds:schemaRefs>
    <ds:schemaRef ds:uri="http://purl.org/dc/dcmitype/"/>
    <ds:schemaRef ds:uri="http://schemas.microsoft.com/office/2006/metadata/properties"/>
    <ds:schemaRef ds:uri="263dcc5b-2454-4d67-bfd0-48987ca6b20e"/>
    <ds:schemaRef ds:uri="http://purl.org/dc/terms/"/>
    <ds:schemaRef ds:uri="http://schemas.microsoft.com/office/2006/documentManagement/types"/>
    <ds:schemaRef ds:uri="http://www.w3.org/XML/1998/namespace"/>
    <ds:schemaRef ds:uri="64776ad0-39d4-4130-bf63-b73fdd226409"/>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B0233740-3131-4A91-92CC-C44857023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776ad0-39d4-4130-bf63-b73fdd226409"/>
    <ds:schemaRef ds:uri="263dcc5b-2454-4d67-bfd0-48987ca6b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42C3E0-DD86-417B-9613-E9B609425B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2516</Words>
  <Characters>14346</Characters>
  <Application>Microsoft Office Word</Application>
  <DocSecurity>0</DocSecurity>
  <Lines>119</Lines>
  <Paragraphs>33</Paragraphs>
  <ScaleCrop>false</ScaleCrop>
  <Company/>
  <LinksUpToDate>false</LinksUpToDate>
  <CharactersWithSpaces>16829</CharactersWithSpaces>
  <SharedDoc>false</SharedDoc>
  <HLinks>
    <vt:vector size="42" baseType="variant">
      <vt:variant>
        <vt:i4>2359320</vt:i4>
      </vt:variant>
      <vt:variant>
        <vt:i4>18</vt:i4>
      </vt:variant>
      <vt:variant>
        <vt:i4>0</vt:i4>
      </vt:variant>
      <vt:variant>
        <vt:i4>5</vt:i4>
      </vt:variant>
      <vt:variant>
        <vt:lpwstr>mailto:Aime.Ryals@cpuc.ca.gov</vt:lpwstr>
      </vt:variant>
      <vt:variant>
        <vt:lpwstr/>
      </vt:variant>
      <vt:variant>
        <vt:i4>2359320</vt:i4>
      </vt:variant>
      <vt:variant>
        <vt:i4>15</vt:i4>
      </vt:variant>
      <vt:variant>
        <vt:i4>0</vt:i4>
      </vt:variant>
      <vt:variant>
        <vt:i4>5</vt:i4>
      </vt:variant>
      <vt:variant>
        <vt:lpwstr>mailto:Aime.Ryals@cpuc.ca.gov</vt:lpwstr>
      </vt:variant>
      <vt:variant>
        <vt:lpwstr/>
      </vt:variant>
      <vt:variant>
        <vt:i4>2359320</vt:i4>
      </vt:variant>
      <vt:variant>
        <vt:i4>12</vt:i4>
      </vt:variant>
      <vt:variant>
        <vt:i4>0</vt:i4>
      </vt:variant>
      <vt:variant>
        <vt:i4>5</vt:i4>
      </vt:variant>
      <vt:variant>
        <vt:lpwstr>mailto:Aime.Ryals@cpuc.ca.gov</vt:lpwstr>
      </vt:variant>
      <vt:variant>
        <vt:lpwstr/>
      </vt:variant>
      <vt:variant>
        <vt:i4>2359320</vt:i4>
      </vt:variant>
      <vt:variant>
        <vt:i4>9</vt:i4>
      </vt:variant>
      <vt:variant>
        <vt:i4>0</vt:i4>
      </vt:variant>
      <vt:variant>
        <vt:i4>5</vt:i4>
      </vt:variant>
      <vt:variant>
        <vt:lpwstr>mailto:Aime.Ryals@cpuc.ca.gov</vt:lpwstr>
      </vt:variant>
      <vt:variant>
        <vt:lpwstr/>
      </vt:variant>
      <vt:variant>
        <vt:i4>2359320</vt:i4>
      </vt:variant>
      <vt:variant>
        <vt:i4>6</vt:i4>
      </vt:variant>
      <vt:variant>
        <vt:i4>0</vt:i4>
      </vt:variant>
      <vt:variant>
        <vt:i4>5</vt:i4>
      </vt:variant>
      <vt:variant>
        <vt:lpwstr>mailto:Aime.Ryals@cpuc.ca.gov</vt:lpwstr>
      </vt:variant>
      <vt:variant>
        <vt:lpwstr/>
      </vt:variant>
      <vt:variant>
        <vt:i4>2359320</vt:i4>
      </vt:variant>
      <vt:variant>
        <vt:i4>3</vt:i4>
      </vt:variant>
      <vt:variant>
        <vt:i4>0</vt:i4>
      </vt:variant>
      <vt:variant>
        <vt:i4>5</vt:i4>
      </vt:variant>
      <vt:variant>
        <vt:lpwstr>mailto:Aime.Ryals@cpuc.ca.gov</vt:lpwstr>
      </vt:variant>
      <vt:variant>
        <vt:lpwstr/>
      </vt:variant>
      <vt:variant>
        <vt:i4>2359320</vt:i4>
      </vt:variant>
      <vt:variant>
        <vt:i4>0</vt:i4>
      </vt:variant>
      <vt:variant>
        <vt:i4>0</vt:i4>
      </vt:variant>
      <vt:variant>
        <vt:i4>5</vt:i4>
      </vt:variant>
      <vt:variant>
        <vt:lpwstr>mailto:Aime.Ryals@cpuc.ca.gov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Ryals, Aime</dc:creator>
  <cp:keywords/>
  <dc:description/>
  <cp:lastModifiedBy>Ryals, Aime</cp:lastModifiedBy>
  <cp:revision>42</cp:revision>
  <dcterms:created xsi:type="dcterms:W3CDTF">2025-05-22T19:30:00Z</dcterms:created>
  <dcterms:modified xsi:type="dcterms:W3CDTF">2025-05-22T21:57:00Z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0x010100E34B75E45E5BCE46965C34C396CCE5BA</vt:lpwstr>
  </property>
  <property fmtid="{D5CDD505-2E9C-101B-9397-08002B2CF9AE}" pid="3" name="MediaServiceImageTags">
    <vt:lpwstr/>
  </property>
</Properties>
</file>