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DA7D" w14:textId="22D89EC6" w:rsidR="00890057" w:rsidRPr="006D6DF3" w:rsidRDefault="00C266FA">
      <w:pPr>
        <w:rPr>
          <w:b/>
          <w:bCs/>
        </w:rPr>
      </w:pPr>
      <w:r w:rsidRPr="006D6DF3">
        <w:rPr>
          <w:b/>
          <w:bCs/>
        </w:rPr>
        <w:t>Excerpts from Resolution E-5211</w:t>
      </w:r>
    </w:p>
    <w:p w14:paraId="75BA2995" w14:textId="77777777" w:rsidR="006D6DF3" w:rsidRDefault="00C266FA">
      <w:pPr>
        <w:rPr>
          <w:b/>
          <w:bCs/>
        </w:rPr>
      </w:pPr>
      <w:r w:rsidRPr="006D6DF3">
        <w:rPr>
          <w:b/>
          <w:bCs/>
        </w:rPr>
        <w:t xml:space="preserve">Items to be </w:t>
      </w:r>
      <w:r w:rsidR="006D6DF3">
        <w:rPr>
          <w:b/>
          <w:bCs/>
        </w:rPr>
        <w:t xml:space="preserve">addressed </w:t>
      </w:r>
      <w:proofErr w:type="gramStart"/>
      <w:r w:rsidRPr="006D6DF3">
        <w:rPr>
          <w:b/>
          <w:bCs/>
        </w:rPr>
        <w:t>in</w:t>
      </w:r>
      <w:proofErr w:type="gramEnd"/>
      <w:r w:rsidRPr="006D6DF3">
        <w:rPr>
          <w:b/>
          <w:bCs/>
        </w:rPr>
        <w:t xml:space="preserve"> January 8, 2023 ALs:  </w:t>
      </w:r>
    </w:p>
    <w:p w14:paraId="6B4FCEB2" w14:textId="2B4363B2" w:rsidR="00C266FA" w:rsidRPr="006D6DF3" w:rsidRDefault="006D6DF3">
      <w:pPr>
        <w:rPr>
          <w:b/>
          <w:bCs/>
          <w:i/>
          <w:iCs/>
        </w:rPr>
      </w:pPr>
      <w:r w:rsidRPr="006D6DF3">
        <w:rPr>
          <w:b/>
          <w:bCs/>
          <w:i/>
          <w:iCs/>
        </w:rPr>
        <w:t xml:space="preserve">This Is </w:t>
      </w:r>
      <w:r w:rsidR="001C7CEB">
        <w:rPr>
          <w:b/>
          <w:bCs/>
          <w:i/>
          <w:iCs/>
        </w:rPr>
        <w:t>a</w:t>
      </w:r>
      <w:r w:rsidRPr="006D6DF3">
        <w:rPr>
          <w:b/>
          <w:bCs/>
          <w:i/>
          <w:iCs/>
        </w:rPr>
        <w:t xml:space="preserve"> Partial List</w:t>
      </w:r>
    </w:p>
    <w:p w14:paraId="7421AB22" w14:textId="523269E4" w:rsidR="006D6DF3" w:rsidRPr="006D6DF3" w:rsidRDefault="006D6DF3">
      <w:pPr>
        <w:rPr>
          <w:b/>
          <w:bCs/>
          <w:i/>
          <w:iCs/>
        </w:rPr>
      </w:pPr>
      <w:r w:rsidRPr="006D6DF3">
        <w:rPr>
          <w:b/>
          <w:bCs/>
          <w:i/>
          <w:iCs/>
        </w:rPr>
        <w:t xml:space="preserve">Does Not Include Topics Identified </w:t>
      </w:r>
      <w:r w:rsidR="001C7CEB">
        <w:rPr>
          <w:b/>
          <w:bCs/>
          <w:i/>
          <w:iCs/>
        </w:rPr>
        <w:t>b</w:t>
      </w:r>
      <w:r w:rsidRPr="006D6DF3">
        <w:rPr>
          <w:b/>
          <w:bCs/>
          <w:i/>
          <w:iCs/>
        </w:rPr>
        <w:t>y Non-I</w:t>
      </w:r>
      <w:r w:rsidR="001C7CEB">
        <w:rPr>
          <w:b/>
          <w:bCs/>
          <w:i/>
          <w:iCs/>
        </w:rPr>
        <w:t>OU</w:t>
      </w:r>
      <w:r w:rsidRPr="006D6DF3">
        <w:rPr>
          <w:b/>
          <w:bCs/>
          <w:i/>
          <w:iCs/>
        </w:rPr>
        <w:t xml:space="preserve"> Participants </w:t>
      </w:r>
      <w:r w:rsidR="001C7CEB">
        <w:rPr>
          <w:b/>
          <w:bCs/>
          <w:i/>
          <w:iCs/>
        </w:rPr>
        <w:t xml:space="preserve">During Workshops </w:t>
      </w:r>
      <w:r w:rsidRPr="006D6DF3">
        <w:rPr>
          <w:b/>
          <w:bCs/>
          <w:i/>
          <w:iCs/>
        </w:rPr>
        <w:t xml:space="preserve">Which Are </w:t>
      </w:r>
      <w:r w:rsidR="001C7CEB">
        <w:rPr>
          <w:b/>
          <w:bCs/>
          <w:i/>
          <w:iCs/>
        </w:rPr>
        <w:t>i</w:t>
      </w:r>
      <w:r w:rsidRPr="006D6DF3">
        <w:rPr>
          <w:b/>
          <w:bCs/>
          <w:i/>
          <w:iCs/>
        </w:rPr>
        <w:t xml:space="preserve">n Addition </w:t>
      </w:r>
      <w:r w:rsidR="001C7CEB">
        <w:rPr>
          <w:b/>
          <w:bCs/>
          <w:i/>
          <w:iCs/>
        </w:rPr>
        <w:t>t</w:t>
      </w:r>
      <w:r w:rsidRPr="006D6DF3">
        <w:rPr>
          <w:b/>
          <w:bCs/>
          <w:i/>
          <w:iCs/>
        </w:rPr>
        <w:t>o These Listed Topics</w:t>
      </w:r>
    </w:p>
    <w:p w14:paraId="62F3078F" w14:textId="2075EAEB" w:rsidR="00C266FA" w:rsidRDefault="00C266FA"/>
    <w:p w14:paraId="783EEFB1" w14:textId="77777777" w:rsidR="00E91ADA" w:rsidRDefault="00E91ADA" w:rsidP="006D6DF3">
      <w:pPr>
        <w:pStyle w:val="NormalWeb"/>
        <w:numPr>
          <w:ilvl w:val="0"/>
          <w:numId w:val="4"/>
        </w:numPr>
      </w:pPr>
      <w:r>
        <w:rPr>
          <w:rFonts w:ascii="PalatinoLinotype" w:hAnsi="PalatinoLinotype"/>
        </w:rPr>
        <w:t xml:space="preserve">These ALs shall specify which items have reached consensus within the workshop participants and which items have not reached consensus. If an item has not reached consensus, the Large IOUs shall provide details as to the bases for lack of consensus and the alternative proposals, if any. </w:t>
      </w:r>
    </w:p>
    <w:p w14:paraId="2ECC7FEE" w14:textId="7B2C1627" w:rsidR="00E91ADA" w:rsidRDefault="00E91ADA" w:rsidP="006D6DF3">
      <w:pPr>
        <w:pStyle w:val="NormalWeb"/>
        <w:numPr>
          <w:ilvl w:val="0"/>
          <w:numId w:val="4"/>
        </w:numPr>
        <w:rPr>
          <w:rFonts w:ascii="PalatinoLinotype" w:hAnsi="PalatinoLinotype"/>
        </w:rPr>
      </w:pPr>
      <w:r>
        <w:rPr>
          <w:rFonts w:ascii="PalatinoLinotype" w:hAnsi="PalatinoLinotype"/>
        </w:rPr>
        <w:t xml:space="preserve">Hence, we conclude the ALs have failed to include a “description of how the Utilities will implement Ordering Paragraph 15.” We reiterate our direction for the Large IOUs to comply with this requirement in the subsequent ALs as directed in the prior Decision as well as the workshop requirements in this Resolution. </w:t>
      </w:r>
    </w:p>
    <w:p w14:paraId="655AD219" w14:textId="38A42C70" w:rsidR="00E91ADA" w:rsidRDefault="00E91ADA" w:rsidP="006D6DF3">
      <w:pPr>
        <w:pStyle w:val="NormalWeb"/>
        <w:numPr>
          <w:ilvl w:val="0"/>
          <w:numId w:val="4"/>
        </w:numPr>
      </w:pPr>
      <w:r>
        <w:rPr>
          <w:rFonts w:ascii="PalatinoLinotype" w:hAnsi="PalatinoLinotype"/>
        </w:rPr>
        <w:t xml:space="preserve">We clarify that “whether” means the circumstances that lead to a reduction of export (e.g., a “yes or no” response to a specific scenario or question) and that “how” means the procedure to determine the level of reduction of export power (e.g., the process to determine an updated LGP and what changes are required to interconnection agreements or the </w:t>
      </w:r>
      <w:proofErr w:type="gramStart"/>
      <w:r>
        <w:rPr>
          <w:rFonts w:ascii="PalatinoLinotype" w:hAnsi="PalatinoLinotype"/>
        </w:rPr>
        <w:t>grid)…</w:t>
      </w:r>
      <w:proofErr w:type="gramEnd"/>
      <w:r>
        <w:rPr>
          <w:rFonts w:ascii="PalatinoLinotype" w:hAnsi="PalatinoLinotype"/>
        </w:rPr>
        <w:t>.</w:t>
      </w:r>
      <w:r w:rsidRPr="00C266FA">
        <w:rPr>
          <w:rFonts w:ascii="PalatinoLinotype" w:hAnsi="PalatinoLinotype"/>
        </w:rPr>
        <w:t xml:space="preserve"> </w:t>
      </w:r>
      <w:r>
        <w:rPr>
          <w:rFonts w:ascii="PalatinoLinotype" w:hAnsi="PalatinoLinotype"/>
        </w:rPr>
        <w:t xml:space="preserve">Given the clarification above, we find that the Large IOUs have failed to meet the requirements of OP 16. </w:t>
      </w:r>
    </w:p>
    <w:p w14:paraId="574BBDF5" w14:textId="77777777" w:rsidR="00E91ADA" w:rsidRDefault="00E91ADA" w:rsidP="006D6DF3">
      <w:pPr>
        <w:pStyle w:val="NormalWeb"/>
        <w:numPr>
          <w:ilvl w:val="0"/>
          <w:numId w:val="4"/>
        </w:numPr>
      </w:pPr>
      <w:r>
        <w:rPr>
          <w:rFonts w:ascii="PalatinoLinotype" w:hAnsi="PalatinoLinotype"/>
        </w:rPr>
        <w:t xml:space="preserve">These Tier 3 ALs shall fulfill the direction given in OP 16 by articulating specific and defined conditions (the “whether”) under which a LGP customer may be required to reduce export power to the lowest ICA-SG value identified at the time of interconnection or other value and shall propose a process (the “how”) to reduce a customer’s LGP. These conditions and this process proposal shall be actionable and described at a level of detail such that they do not require further stakeholder discussions to address policy or technical questions for implementation. </w:t>
      </w:r>
    </w:p>
    <w:p w14:paraId="7AC53E41" w14:textId="77777777" w:rsidR="00E91ADA" w:rsidRDefault="00E91ADA" w:rsidP="006D6DF3">
      <w:pPr>
        <w:pStyle w:val="NormalWeb"/>
        <w:numPr>
          <w:ilvl w:val="0"/>
          <w:numId w:val="4"/>
        </w:numPr>
      </w:pPr>
      <w:r>
        <w:rPr>
          <w:rFonts w:ascii="PalatinoLinotype" w:hAnsi="PalatinoLinotype"/>
        </w:rPr>
        <w:t xml:space="preserve">Therefore, for transparency, the Large IOUs shall delineate two sets of categories for circumstances that lead to curtailment of export power in the subsequent ALs. The Large IOUs shall identify any circumstances that are already applicable to generating facilities (i.e., business-as-usual, or existing practices). The Large IOUs shall further identify circumstances that would normally be applicable to existing practices but have specific considerations that are only applicable under the LGP-option (LGP-only practices) and detail the cause for why disparate treatment for LGP-option systems may be necessary. </w:t>
      </w:r>
    </w:p>
    <w:p w14:paraId="7CC0C6D7" w14:textId="35CEDA90" w:rsidR="00E91ADA" w:rsidRDefault="00E91ADA" w:rsidP="006D6DF3">
      <w:pPr>
        <w:pStyle w:val="NormalWeb"/>
        <w:numPr>
          <w:ilvl w:val="0"/>
          <w:numId w:val="4"/>
        </w:numPr>
      </w:pPr>
      <w:r>
        <w:t>…</w:t>
      </w:r>
      <w:r w:rsidRPr="00E91ADA">
        <w:rPr>
          <w:rFonts w:ascii="PalatinoLinotype" w:hAnsi="PalatinoLinotype"/>
        </w:rPr>
        <w:t xml:space="preserve"> </w:t>
      </w:r>
      <w:r>
        <w:rPr>
          <w:rFonts w:ascii="PalatinoLinotype" w:hAnsi="PalatinoLinotype"/>
        </w:rPr>
        <w:t xml:space="preserve">Factor 1 (The Utilities need to reduce generation to ensure safe and reliable service without grid updates) and Factor 2 (Future grid conditions resulting in </w:t>
      </w:r>
      <w:r>
        <w:rPr>
          <w:rFonts w:ascii="PalatinoLinotype" w:hAnsi="PalatinoLinotype"/>
        </w:rPr>
        <w:lastRenderedPageBreak/>
        <w:t xml:space="preserve">actual hosting capacity being below the published Integration Capacity Analysis-SG) </w:t>
      </w:r>
      <w:r>
        <w:rPr>
          <w:rFonts w:ascii="PalatinoLinotype" w:hAnsi="PalatinoLinotype"/>
        </w:rPr>
        <w:t>…</w:t>
      </w:r>
      <w:r w:rsidRPr="00E91ADA">
        <w:rPr>
          <w:rFonts w:ascii="PalatinoLinotype" w:hAnsi="PalatinoLinotype"/>
        </w:rPr>
        <w:t xml:space="preserve"> </w:t>
      </w:r>
      <w:r>
        <w:rPr>
          <w:rFonts w:ascii="PalatinoLinotype" w:hAnsi="PalatinoLinotype"/>
        </w:rPr>
        <w:t xml:space="preserve">In the subsequent ALs the Large IOUs shall discuss specifics of how these two Factors would inform whether and how curtailment should be imposed. Additionally, nothing in the Decision pre-empts the Large IOUs from taking proper action to avoid such curtailments (e.g., circuit reconfiguration) or from utilizing existing mitigations. </w:t>
      </w:r>
    </w:p>
    <w:p w14:paraId="2D0876B2" w14:textId="77777777" w:rsidR="00E91ADA" w:rsidRDefault="00E91ADA" w:rsidP="006D6DF3">
      <w:pPr>
        <w:pStyle w:val="NormalWeb"/>
        <w:numPr>
          <w:ilvl w:val="0"/>
          <w:numId w:val="4"/>
        </w:numPr>
      </w:pPr>
      <w:r>
        <w:rPr>
          <w:rFonts w:ascii="PalatinoLinotype" w:hAnsi="PalatinoLinotype"/>
        </w:rPr>
        <w:t xml:space="preserve">The Large IOUs should define and discuss what low-cost and common mitigations are available (and if the mitigations include grid upgrades) to avoid curtailment and under what circumstances they could be applied. </w:t>
      </w:r>
    </w:p>
    <w:p w14:paraId="41369EB0" w14:textId="77777777" w:rsidR="00E91ADA" w:rsidRDefault="00E91ADA" w:rsidP="006D6DF3">
      <w:pPr>
        <w:pStyle w:val="NormalWeb"/>
        <w:numPr>
          <w:ilvl w:val="0"/>
          <w:numId w:val="4"/>
        </w:numPr>
      </w:pPr>
      <w:r>
        <w:rPr>
          <w:rFonts w:ascii="PalatinoLinotype" w:hAnsi="PalatinoLinotype"/>
        </w:rPr>
        <w:t xml:space="preserve">The application of this requirement raises fairness and cost causation issues. There are three elements that should be discussed: (1) the extent to which the LGP- option allows for performance that avoids triggering upgrades within existing hosting capacity constraints; (2) if future grid conditions reduce the hosting capacity, the extent to which Large IOUs may need to reduce generation to ensure safety and reliability without grid upgrades; and (3) the permanence of that reduction of capacity in generation. That is, if another entity takes future action that reduces hosting capacity for those using the LGP-option, the other entity is the one causing the issue and should ultimately be responsible for the cost of curing the lack of hosting capacity. The ability of LGP customers to dial back production to the grid hosting capacity is a convenient and expedient short-term fix, but this expediency alone is not justification for a permanent reduction of export power. As part of the discussions, the Large IOUs shall present on scenarios that trigger analysis using cost causation principle. </w:t>
      </w:r>
    </w:p>
    <w:p w14:paraId="5E120B7E" w14:textId="77777777" w:rsidR="00E91ADA" w:rsidRDefault="00E91ADA" w:rsidP="006D6DF3">
      <w:pPr>
        <w:pStyle w:val="NormalWeb"/>
        <w:numPr>
          <w:ilvl w:val="0"/>
          <w:numId w:val="4"/>
        </w:numPr>
      </w:pPr>
      <w:r>
        <w:rPr>
          <w:rFonts w:ascii="PalatinoLinotype" w:hAnsi="PalatinoLinotype"/>
        </w:rPr>
        <w:t xml:space="preserve">We further clarify that the Large IOUs reduction of the export value to the lowest value of the ICA-SG identified at the time of interconnection in response to future grid conditions is a limitation, not a requirement. The Large IOUs shall not request export power reductions </w:t>
      </w:r>
      <w:proofErr w:type="gramStart"/>
      <w:r>
        <w:rPr>
          <w:rFonts w:ascii="PalatinoLinotype" w:hAnsi="PalatinoLinotype"/>
        </w:rPr>
        <w:t>in excess of</w:t>
      </w:r>
      <w:proofErr w:type="gramEnd"/>
      <w:r>
        <w:rPr>
          <w:rFonts w:ascii="PalatinoLinotype" w:hAnsi="PalatinoLinotype"/>
        </w:rPr>
        <w:t xml:space="preserve"> the amount required to preserve safety and reliability and these reductions must be justified by the Large IOUs when giving notice to the LGP customer. We also note that nothing impedes ongoing power reduction to be negotiated by mutual agreement between the generating facility and the Large IOUs. This determination is made without changes to previous orders. </w:t>
      </w:r>
    </w:p>
    <w:p w14:paraId="2AC9CDC9" w14:textId="77777777" w:rsidR="00E91ADA" w:rsidRDefault="00E91ADA" w:rsidP="006D6DF3">
      <w:pPr>
        <w:pStyle w:val="NormalWeb"/>
        <w:numPr>
          <w:ilvl w:val="0"/>
          <w:numId w:val="4"/>
        </w:numPr>
      </w:pPr>
      <w:r>
        <w:rPr>
          <w:rFonts w:ascii="PalatinoLinotype" w:hAnsi="PalatinoLinotype"/>
        </w:rPr>
        <w:t xml:space="preserve">The workshop discussions as ordered in this Resolution shall clearly outline elements of the circumstances that will prompt a reduction of export power and specific reasons for doing so. Any reference to profile reductions needed for ensuring safe and reliable service shall be clearly substantiated and justified. Use cases that would result in such reductions shall be specified and enumerated. The underlying concern, triggering condition(s) and parameters that must be satisfied to justify a reduction in profile values for each prospective use case shall be explicitly specified. The Commission will not entertain arguments from the </w:t>
      </w:r>
      <w:r>
        <w:rPr>
          <w:rFonts w:ascii="PalatinoLinotype" w:hAnsi="PalatinoLinotype"/>
        </w:rPr>
        <w:lastRenderedPageBreak/>
        <w:t xml:space="preserve">Large IOUs that merely state a reference to safety and reliability concerns without proper discourse articulating how profile reduction proposals ensure safety and reliability. This discourse shall include clear detailed examples and shall articulate the most likely outcomes of adopting or not adopting the proposals. This requirement applies to any topic where safety and reliability is concerned. </w:t>
      </w:r>
    </w:p>
    <w:p w14:paraId="795ED6A4" w14:textId="31C9F12E" w:rsidR="006D6DF3" w:rsidRDefault="00E91ADA" w:rsidP="006D6DF3">
      <w:pPr>
        <w:pStyle w:val="NormalWeb"/>
        <w:numPr>
          <w:ilvl w:val="0"/>
          <w:numId w:val="4"/>
        </w:numPr>
      </w:pPr>
      <w:r>
        <w:rPr>
          <w:rFonts w:ascii="PalatinoLinotype" w:hAnsi="PalatinoLinotype"/>
        </w:rPr>
        <w:t>In our discussion of Issues 2A and 2B we identified topics brought up in protests that warrant discussion. In addition to those, here we present a partial list of items we have identified need addressing in the workshop discussions</w:t>
      </w:r>
      <w:r w:rsidR="006D6DF3">
        <w:rPr>
          <w:rFonts w:ascii="PalatinoLinotype" w:hAnsi="PalatinoLinotype"/>
        </w:rPr>
        <w:t>….</w:t>
      </w:r>
      <w:r w:rsidR="006D6DF3" w:rsidRPr="006D6DF3">
        <w:rPr>
          <w:rFonts w:ascii="PalatinoLinotype" w:hAnsi="PalatinoLinotype"/>
        </w:rPr>
        <w:t xml:space="preserve"> </w:t>
      </w:r>
      <w:r w:rsidR="006D6DF3">
        <w:rPr>
          <w:rFonts w:ascii="PalatinoLinotype" w:hAnsi="PalatinoLinotype"/>
        </w:rPr>
        <w:t xml:space="preserve">The topics initially identified for consideration during workshop discussions are: </w:t>
      </w:r>
    </w:p>
    <w:p w14:paraId="465D4C29" w14:textId="17FD1CE8" w:rsidR="006D6DF3" w:rsidRDefault="006D6DF3" w:rsidP="006D6DF3">
      <w:pPr>
        <w:pStyle w:val="NormalWeb"/>
        <w:numPr>
          <w:ilvl w:val="0"/>
          <w:numId w:val="5"/>
        </w:numPr>
      </w:pPr>
      <w:r>
        <w:rPr>
          <w:rFonts w:ascii="PalatinoLinotype" w:hAnsi="PalatinoLinotype"/>
        </w:rPr>
        <w:t xml:space="preserve">Understanding of the Large IOUs’ current business-as-usual practices on curtailment of export power and how they apply to the LGP-option, including circumstances in which export power may be reduced to below the lowest ICA-SG value identified at time of </w:t>
      </w:r>
      <w:proofErr w:type="gramStart"/>
      <w:r>
        <w:rPr>
          <w:rFonts w:ascii="PalatinoLinotype" w:hAnsi="PalatinoLinotype"/>
        </w:rPr>
        <w:t>interconnection;</w:t>
      </w:r>
      <w:proofErr w:type="gramEnd"/>
      <w:r>
        <w:rPr>
          <w:rFonts w:ascii="PalatinoLinotype" w:hAnsi="PalatinoLinotype"/>
        </w:rPr>
        <w:t xml:space="preserve"> </w:t>
      </w:r>
    </w:p>
    <w:p w14:paraId="043FA108" w14:textId="5C01E24F" w:rsidR="006D6DF3" w:rsidRDefault="006D6DF3" w:rsidP="006D6DF3">
      <w:pPr>
        <w:pStyle w:val="NormalWeb"/>
        <w:numPr>
          <w:ilvl w:val="0"/>
          <w:numId w:val="5"/>
        </w:numPr>
      </w:pPr>
      <w:r>
        <w:rPr>
          <w:rFonts w:ascii="PalatinoLinotype" w:hAnsi="PalatinoLinotype"/>
        </w:rPr>
        <w:t xml:space="preserve">Process for curtailment of export power for LGP customers and fairness to non-LGP customers who may have paid for grid </w:t>
      </w:r>
      <w:proofErr w:type="gramStart"/>
      <w:r>
        <w:rPr>
          <w:rFonts w:ascii="PalatinoLinotype" w:hAnsi="PalatinoLinotype"/>
        </w:rPr>
        <w:t>upgrades;</w:t>
      </w:r>
      <w:proofErr w:type="gramEnd"/>
      <w:r>
        <w:rPr>
          <w:rFonts w:ascii="PalatinoLinotype" w:hAnsi="PalatinoLinotype"/>
        </w:rPr>
        <w:t xml:space="preserve"> </w:t>
      </w:r>
    </w:p>
    <w:p w14:paraId="3B6703E6" w14:textId="77777777" w:rsidR="006D6DF3" w:rsidRDefault="006D6DF3" w:rsidP="006D6DF3">
      <w:pPr>
        <w:pStyle w:val="NormalWeb"/>
        <w:numPr>
          <w:ilvl w:val="0"/>
          <w:numId w:val="5"/>
        </w:numPr>
      </w:pPr>
      <w:r>
        <w:rPr>
          <w:rFonts w:ascii="SymbolMT" w:hAnsi="SymbolMT"/>
        </w:rPr>
        <w:t> </w:t>
      </w:r>
      <w:r>
        <w:rPr>
          <w:rFonts w:ascii="PalatinoLinotype" w:hAnsi="PalatinoLinotype"/>
        </w:rPr>
        <w:t xml:space="preserve">Defining Future Grid Conditions and the effect they may have on LGP </w:t>
      </w:r>
      <w:proofErr w:type="gramStart"/>
      <w:r>
        <w:rPr>
          <w:rFonts w:ascii="PalatinoLinotype" w:hAnsi="PalatinoLinotype"/>
        </w:rPr>
        <w:t>customers;</w:t>
      </w:r>
      <w:proofErr w:type="gramEnd"/>
      <w:r>
        <w:rPr>
          <w:rFonts w:ascii="PalatinoLinotype" w:hAnsi="PalatinoLinotype"/>
        </w:rPr>
        <w:t xml:space="preserve"> </w:t>
      </w:r>
    </w:p>
    <w:p w14:paraId="7A0D6F95" w14:textId="014F38BA" w:rsidR="006D6DF3" w:rsidRDefault="006D6DF3" w:rsidP="006D6DF3">
      <w:pPr>
        <w:pStyle w:val="NormalWeb"/>
        <w:numPr>
          <w:ilvl w:val="0"/>
          <w:numId w:val="5"/>
        </w:numPr>
      </w:pPr>
      <w:r>
        <w:rPr>
          <w:rFonts w:ascii="PalatinoLinotype" w:hAnsi="PalatinoLinotype"/>
        </w:rPr>
        <w:t xml:space="preserve">Defining and evaluating the availability of mitigation options, and how mitigation options differ from upgrade </w:t>
      </w:r>
      <w:proofErr w:type="gramStart"/>
      <w:r>
        <w:rPr>
          <w:rFonts w:ascii="PalatinoLinotype" w:hAnsi="PalatinoLinotype"/>
        </w:rPr>
        <w:t>measures;</w:t>
      </w:r>
      <w:proofErr w:type="gramEnd"/>
      <w:r>
        <w:rPr>
          <w:rFonts w:ascii="PalatinoLinotype" w:hAnsi="PalatinoLinotype"/>
        </w:rPr>
        <w:t xml:space="preserve"> </w:t>
      </w:r>
    </w:p>
    <w:p w14:paraId="66C1F769" w14:textId="1A2F9462" w:rsidR="00C266FA" w:rsidRDefault="006D6DF3" w:rsidP="00C14C02">
      <w:pPr>
        <w:pStyle w:val="NormalWeb"/>
        <w:numPr>
          <w:ilvl w:val="0"/>
          <w:numId w:val="5"/>
        </w:numPr>
      </w:pPr>
      <w:r>
        <w:rPr>
          <w:rFonts w:ascii="PalatinoLinotype" w:hAnsi="PalatinoLinotype"/>
        </w:rPr>
        <w:t xml:space="preserve">Criteria to establish a new LGP and process to implement it. </w:t>
      </w:r>
    </w:p>
    <w:sectPr w:rsidR="00C2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PalatinoLinotype">
    <w:altName w:val="Palatino Linotype"/>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232"/>
    <w:multiLevelType w:val="multilevel"/>
    <w:tmpl w:val="0CDE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85DA3"/>
    <w:multiLevelType w:val="hybridMultilevel"/>
    <w:tmpl w:val="B42214EC"/>
    <w:lvl w:ilvl="0" w:tplc="DA3CD4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93802"/>
    <w:multiLevelType w:val="multilevel"/>
    <w:tmpl w:val="B7001142"/>
    <w:lvl w:ilvl="0">
      <w:start w:val="1"/>
      <w:numFmt w:val="bullet"/>
      <w:lvlText w:val="o"/>
      <w:lvlJc w:val="left"/>
      <w:pPr>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3BCD56AB"/>
    <w:multiLevelType w:val="multilevel"/>
    <w:tmpl w:val="6EF8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1F585C"/>
    <w:multiLevelType w:val="multilevel"/>
    <w:tmpl w:val="0CDEE7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930242705">
    <w:abstractNumId w:val="1"/>
  </w:num>
  <w:num w:numId="2" w16cid:durableId="1093480320">
    <w:abstractNumId w:val="4"/>
  </w:num>
  <w:num w:numId="3" w16cid:durableId="1268149466">
    <w:abstractNumId w:val="3"/>
  </w:num>
  <w:num w:numId="4" w16cid:durableId="1337271625">
    <w:abstractNumId w:val="0"/>
  </w:num>
  <w:num w:numId="5" w16cid:durableId="1843818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FA"/>
    <w:rsid w:val="001C7CEB"/>
    <w:rsid w:val="006D6DF3"/>
    <w:rsid w:val="00890057"/>
    <w:rsid w:val="00C14C02"/>
    <w:rsid w:val="00C266FA"/>
    <w:rsid w:val="00E91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F7124B"/>
  <w15:chartTrackingRefBased/>
  <w15:docId w15:val="{F88B849F-9188-2A49-8585-2F6A5C54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6FA"/>
    <w:pPr>
      <w:ind w:left="720"/>
      <w:contextualSpacing/>
    </w:pPr>
  </w:style>
  <w:style w:type="paragraph" w:styleId="NormalWeb">
    <w:name w:val="Normal (Web)"/>
    <w:basedOn w:val="Normal"/>
    <w:uiPriority w:val="99"/>
    <w:unhideWhenUsed/>
    <w:rsid w:val="00C266F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9134">
      <w:bodyDiv w:val="1"/>
      <w:marLeft w:val="0"/>
      <w:marRight w:val="0"/>
      <w:marTop w:val="0"/>
      <w:marBottom w:val="0"/>
      <w:divBdr>
        <w:top w:val="none" w:sz="0" w:space="0" w:color="auto"/>
        <w:left w:val="none" w:sz="0" w:space="0" w:color="auto"/>
        <w:bottom w:val="none" w:sz="0" w:space="0" w:color="auto"/>
        <w:right w:val="none" w:sz="0" w:space="0" w:color="auto"/>
      </w:divBdr>
      <w:divsChild>
        <w:div w:id="583301716">
          <w:marLeft w:val="0"/>
          <w:marRight w:val="0"/>
          <w:marTop w:val="0"/>
          <w:marBottom w:val="0"/>
          <w:divBdr>
            <w:top w:val="none" w:sz="0" w:space="0" w:color="auto"/>
            <w:left w:val="none" w:sz="0" w:space="0" w:color="auto"/>
            <w:bottom w:val="none" w:sz="0" w:space="0" w:color="auto"/>
            <w:right w:val="none" w:sz="0" w:space="0" w:color="auto"/>
          </w:divBdr>
          <w:divsChild>
            <w:div w:id="1690717190">
              <w:marLeft w:val="0"/>
              <w:marRight w:val="0"/>
              <w:marTop w:val="0"/>
              <w:marBottom w:val="0"/>
              <w:divBdr>
                <w:top w:val="none" w:sz="0" w:space="0" w:color="auto"/>
                <w:left w:val="none" w:sz="0" w:space="0" w:color="auto"/>
                <w:bottom w:val="none" w:sz="0" w:space="0" w:color="auto"/>
                <w:right w:val="none" w:sz="0" w:space="0" w:color="auto"/>
              </w:divBdr>
              <w:divsChild>
                <w:div w:id="10602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19970">
      <w:bodyDiv w:val="1"/>
      <w:marLeft w:val="0"/>
      <w:marRight w:val="0"/>
      <w:marTop w:val="0"/>
      <w:marBottom w:val="0"/>
      <w:divBdr>
        <w:top w:val="none" w:sz="0" w:space="0" w:color="auto"/>
        <w:left w:val="none" w:sz="0" w:space="0" w:color="auto"/>
        <w:bottom w:val="none" w:sz="0" w:space="0" w:color="auto"/>
        <w:right w:val="none" w:sz="0" w:space="0" w:color="auto"/>
      </w:divBdr>
      <w:divsChild>
        <w:div w:id="940407960">
          <w:marLeft w:val="0"/>
          <w:marRight w:val="0"/>
          <w:marTop w:val="0"/>
          <w:marBottom w:val="0"/>
          <w:divBdr>
            <w:top w:val="none" w:sz="0" w:space="0" w:color="auto"/>
            <w:left w:val="none" w:sz="0" w:space="0" w:color="auto"/>
            <w:bottom w:val="none" w:sz="0" w:space="0" w:color="auto"/>
            <w:right w:val="none" w:sz="0" w:space="0" w:color="auto"/>
          </w:divBdr>
          <w:divsChild>
            <w:div w:id="1501458548">
              <w:marLeft w:val="0"/>
              <w:marRight w:val="0"/>
              <w:marTop w:val="0"/>
              <w:marBottom w:val="0"/>
              <w:divBdr>
                <w:top w:val="none" w:sz="0" w:space="0" w:color="auto"/>
                <w:left w:val="none" w:sz="0" w:space="0" w:color="auto"/>
                <w:bottom w:val="none" w:sz="0" w:space="0" w:color="auto"/>
                <w:right w:val="none" w:sz="0" w:space="0" w:color="auto"/>
              </w:divBdr>
              <w:divsChild>
                <w:div w:id="11020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9645">
      <w:bodyDiv w:val="1"/>
      <w:marLeft w:val="0"/>
      <w:marRight w:val="0"/>
      <w:marTop w:val="0"/>
      <w:marBottom w:val="0"/>
      <w:divBdr>
        <w:top w:val="none" w:sz="0" w:space="0" w:color="auto"/>
        <w:left w:val="none" w:sz="0" w:space="0" w:color="auto"/>
        <w:bottom w:val="none" w:sz="0" w:space="0" w:color="auto"/>
        <w:right w:val="none" w:sz="0" w:space="0" w:color="auto"/>
      </w:divBdr>
      <w:divsChild>
        <w:div w:id="1440760220">
          <w:marLeft w:val="0"/>
          <w:marRight w:val="0"/>
          <w:marTop w:val="0"/>
          <w:marBottom w:val="0"/>
          <w:divBdr>
            <w:top w:val="none" w:sz="0" w:space="0" w:color="auto"/>
            <w:left w:val="none" w:sz="0" w:space="0" w:color="auto"/>
            <w:bottom w:val="none" w:sz="0" w:space="0" w:color="auto"/>
            <w:right w:val="none" w:sz="0" w:space="0" w:color="auto"/>
          </w:divBdr>
          <w:divsChild>
            <w:div w:id="474614437">
              <w:marLeft w:val="0"/>
              <w:marRight w:val="0"/>
              <w:marTop w:val="0"/>
              <w:marBottom w:val="0"/>
              <w:divBdr>
                <w:top w:val="none" w:sz="0" w:space="0" w:color="auto"/>
                <w:left w:val="none" w:sz="0" w:space="0" w:color="auto"/>
                <w:bottom w:val="none" w:sz="0" w:space="0" w:color="auto"/>
                <w:right w:val="none" w:sz="0" w:space="0" w:color="auto"/>
              </w:divBdr>
              <w:divsChild>
                <w:div w:id="15794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4367">
      <w:bodyDiv w:val="1"/>
      <w:marLeft w:val="0"/>
      <w:marRight w:val="0"/>
      <w:marTop w:val="0"/>
      <w:marBottom w:val="0"/>
      <w:divBdr>
        <w:top w:val="none" w:sz="0" w:space="0" w:color="auto"/>
        <w:left w:val="none" w:sz="0" w:space="0" w:color="auto"/>
        <w:bottom w:val="none" w:sz="0" w:space="0" w:color="auto"/>
        <w:right w:val="none" w:sz="0" w:space="0" w:color="auto"/>
      </w:divBdr>
      <w:divsChild>
        <w:div w:id="1419718620">
          <w:marLeft w:val="0"/>
          <w:marRight w:val="0"/>
          <w:marTop w:val="0"/>
          <w:marBottom w:val="0"/>
          <w:divBdr>
            <w:top w:val="none" w:sz="0" w:space="0" w:color="auto"/>
            <w:left w:val="none" w:sz="0" w:space="0" w:color="auto"/>
            <w:bottom w:val="none" w:sz="0" w:space="0" w:color="auto"/>
            <w:right w:val="none" w:sz="0" w:space="0" w:color="auto"/>
          </w:divBdr>
          <w:divsChild>
            <w:div w:id="1326779495">
              <w:marLeft w:val="0"/>
              <w:marRight w:val="0"/>
              <w:marTop w:val="0"/>
              <w:marBottom w:val="0"/>
              <w:divBdr>
                <w:top w:val="none" w:sz="0" w:space="0" w:color="auto"/>
                <w:left w:val="none" w:sz="0" w:space="0" w:color="auto"/>
                <w:bottom w:val="none" w:sz="0" w:space="0" w:color="auto"/>
                <w:right w:val="none" w:sz="0" w:space="0" w:color="auto"/>
              </w:divBdr>
              <w:divsChild>
                <w:div w:id="1766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67501">
      <w:bodyDiv w:val="1"/>
      <w:marLeft w:val="0"/>
      <w:marRight w:val="0"/>
      <w:marTop w:val="0"/>
      <w:marBottom w:val="0"/>
      <w:divBdr>
        <w:top w:val="none" w:sz="0" w:space="0" w:color="auto"/>
        <w:left w:val="none" w:sz="0" w:space="0" w:color="auto"/>
        <w:bottom w:val="none" w:sz="0" w:space="0" w:color="auto"/>
        <w:right w:val="none" w:sz="0" w:space="0" w:color="auto"/>
      </w:divBdr>
      <w:divsChild>
        <w:div w:id="1439985566">
          <w:marLeft w:val="0"/>
          <w:marRight w:val="0"/>
          <w:marTop w:val="0"/>
          <w:marBottom w:val="0"/>
          <w:divBdr>
            <w:top w:val="none" w:sz="0" w:space="0" w:color="auto"/>
            <w:left w:val="none" w:sz="0" w:space="0" w:color="auto"/>
            <w:bottom w:val="none" w:sz="0" w:space="0" w:color="auto"/>
            <w:right w:val="none" w:sz="0" w:space="0" w:color="auto"/>
          </w:divBdr>
          <w:divsChild>
            <w:div w:id="410082970">
              <w:marLeft w:val="0"/>
              <w:marRight w:val="0"/>
              <w:marTop w:val="0"/>
              <w:marBottom w:val="0"/>
              <w:divBdr>
                <w:top w:val="none" w:sz="0" w:space="0" w:color="auto"/>
                <w:left w:val="none" w:sz="0" w:space="0" w:color="auto"/>
                <w:bottom w:val="none" w:sz="0" w:space="0" w:color="auto"/>
                <w:right w:val="none" w:sz="0" w:space="0" w:color="auto"/>
              </w:divBdr>
              <w:divsChild>
                <w:div w:id="13205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18162">
      <w:bodyDiv w:val="1"/>
      <w:marLeft w:val="0"/>
      <w:marRight w:val="0"/>
      <w:marTop w:val="0"/>
      <w:marBottom w:val="0"/>
      <w:divBdr>
        <w:top w:val="none" w:sz="0" w:space="0" w:color="auto"/>
        <w:left w:val="none" w:sz="0" w:space="0" w:color="auto"/>
        <w:bottom w:val="none" w:sz="0" w:space="0" w:color="auto"/>
        <w:right w:val="none" w:sz="0" w:space="0" w:color="auto"/>
      </w:divBdr>
      <w:divsChild>
        <w:div w:id="1959794197">
          <w:marLeft w:val="0"/>
          <w:marRight w:val="0"/>
          <w:marTop w:val="0"/>
          <w:marBottom w:val="0"/>
          <w:divBdr>
            <w:top w:val="none" w:sz="0" w:space="0" w:color="auto"/>
            <w:left w:val="none" w:sz="0" w:space="0" w:color="auto"/>
            <w:bottom w:val="none" w:sz="0" w:space="0" w:color="auto"/>
            <w:right w:val="none" w:sz="0" w:space="0" w:color="auto"/>
          </w:divBdr>
          <w:divsChild>
            <w:div w:id="1364865934">
              <w:marLeft w:val="0"/>
              <w:marRight w:val="0"/>
              <w:marTop w:val="0"/>
              <w:marBottom w:val="0"/>
              <w:divBdr>
                <w:top w:val="none" w:sz="0" w:space="0" w:color="auto"/>
                <w:left w:val="none" w:sz="0" w:space="0" w:color="auto"/>
                <w:bottom w:val="none" w:sz="0" w:space="0" w:color="auto"/>
                <w:right w:val="none" w:sz="0" w:space="0" w:color="auto"/>
              </w:divBdr>
              <w:divsChild>
                <w:div w:id="21378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33256">
      <w:bodyDiv w:val="1"/>
      <w:marLeft w:val="0"/>
      <w:marRight w:val="0"/>
      <w:marTop w:val="0"/>
      <w:marBottom w:val="0"/>
      <w:divBdr>
        <w:top w:val="none" w:sz="0" w:space="0" w:color="auto"/>
        <w:left w:val="none" w:sz="0" w:space="0" w:color="auto"/>
        <w:bottom w:val="none" w:sz="0" w:space="0" w:color="auto"/>
        <w:right w:val="none" w:sz="0" w:space="0" w:color="auto"/>
      </w:divBdr>
      <w:divsChild>
        <w:div w:id="452139041">
          <w:marLeft w:val="0"/>
          <w:marRight w:val="0"/>
          <w:marTop w:val="0"/>
          <w:marBottom w:val="0"/>
          <w:divBdr>
            <w:top w:val="none" w:sz="0" w:space="0" w:color="auto"/>
            <w:left w:val="none" w:sz="0" w:space="0" w:color="auto"/>
            <w:bottom w:val="none" w:sz="0" w:space="0" w:color="auto"/>
            <w:right w:val="none" w:sz="0" w:space="0" w:color="auto"/>
          </w:divBdr>
          <w:divsChild>
            <w:div w:id="689532726">
              <w:marLeft w:val="0"/>
              <w:marRight w:val="0"/>
              <w:marTop w:val="0"/>
              <w:marBottom w:val="0"/>
              <w:divBdr>
                <w:top w:val="none" w:sz="0" w:space="0" w:color="auto"/>
                <w:left w:val="none" w:sz="0" w:space="0" w:color="auto"/>
                <w:bottom w:val="none" w:sz="0" w:space="0" w:color="auto"/>
                <w:right w:val="none" w:sz="0" w:space="0" w:color="auto"/>
              </w:divBdr>
              <w:divsChild>
                <w:div w:id="3035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85577">
      <w:bodyDiv w:val="1"/>
      <w:marLeft w:val="0"/>
      <w:marRight w:val="0"/>
      <w:marTop w:val="0"/>
      <w:marBottom w:val="0"/>
      <w:divBdr>
        <w:top w:val="none" w:sz="0" w:space="0" w:color="auto"/>
        <w:left w:val="none" w:sz="0" w:space="0" w:color="auto"/>
        <w:bottom w:val="none" w:sz="0" w:space="0" w:color="auto"/>
        <w:right w:val="none" w:sz="0" w:space="0" w:color="auto"/>
      </w:divBdr>
      <w:divsChild>
        <w:div w:id="1431121554">
          <w:marLeft w:val="0"/>
          <w:marRight w:val="0"/>
          <w:marTop w:val="0"/>
          <w:marBottom w:val="0"/>
          <w:divBdr>
            <w:top w:val="none" w:sz="0" w:space="0" w:color="auto"/>
            <w:left w:val="none" w:sz="0" w:space="0" w:color="auto"/>
            <w:bottom w:val="none" w:sz="0" w:space="0" w:color="auto"/>
            <w:right w:val="none" w:sz="0" w:space="0" w:color="auto"/>
          </w:divBdr>
          <w:divsChild>
            <w:div w:id="1012298035">
              <w:marLeft w:val="0"/>
              <w:marRight w:val="0"/>
              <w:marTop w:val="0"/>
              <w:marBottom w:val="0"/>
              <w:divBdr>
                <w:top w:val="none" w:sz="0" w:space="0" w:color="auto"/>
                <w:left w:val="none" w:sz="0" w:space="0" w:color="auto"/>
                <w:bottom w:val="none" w:sz="0" w:space="0" w:color="auto"/>
                <w:right w:val="none" w:sz="0" w:space="0" w:color="auto"/>
              </w:divBdr>
              <w:divsChild>
                <w:div w:id="4084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8131">
      <w:bodyDiv w:val="1"/>
      <w:marLeft w:val="0"/>
      <w:marRight w:val="0"/>
      <w:marTop w:val="0"/>
      <w:marBottom w:val="0"/>
      <w:divBdr>
        <w:top w:val="none" w:sz="0" w:space="0" w:color="auto"/>
        <w:left w:val="none" w:sz="0" w:space="0" w:color="auto"/>
        <w:bottom w:val="none" w:sz="0" w:space="0" w:color="auto"/>
        <w:right w:val="none" w:sz="0" w:space="0" w:color="auto"/>
      </w:divBdr>
      <w:divsChild>
        <w:div w:id="1717201542">
          <w:marLeft w:val="0"/>
          <w:marRight w:val="0"/>
          <w:marTop w:val="0"/>
          <w:marBottom w:val="0"/>
          <w:divBdr>
            <w:top w:val="none" w:sz="0" w:space="0" w:color="auto"/>
            <w:left w:val="none" w:sz="0" w:space="0" w:color="auto"/>
            <w:bottom w:val="none" w:sz="0" w:space="0" w:color="auto"/>
            <w:right w:val="none" w:sz="0" w:space="0" w:color="auto"/>
          </w:divBdr>
          <w:divsChild>
            <w:div w:id="406193148">
              <w:marLeft w:val="0"/>
              <w:marRight w:val="0"/>
              <w:marTop w:val="0"/>
              <w:marBottom w:val="0"/>
              <w:divBdr>
                <w:top w:val="none" w:sz="0" w:space="0" w:color="auto"/>
                <w:left w:val="none" w:sz="0" w:space="0" w:color="auto"/>
                <w:bottom w:val="none" w:sz="0" w:space="0" w:color="auto"/>
                <w:right w:val="none" w:sz="0" w:space="0" w:color="auto"/>
              </w:divBdr>
              <w:divsChild>
                <w:div w:id="5813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3827">
      <w:bodyDiv w:val="1"/>
      <w:marLeft w:val="0"/>
      <w:marRight w:val="0"/>
      <w:marTop w:val="0"/>
      <w:marBottom w:val="0"/>
      <w:divBdr>
        <w:top w:val="none" w:sz="0" w:space="0" w:color="auto"/>
        <w:left w:val="none" w:sz="0" w:space="0" w:color="auto"/>
        <w:bottom w:val="none" w:sz="0" w:space="0" w:color="auto"/>
        <w:right w:val="none" w:sz="0" w:space="0" w:color="auto"/>
      </w:divBdr>
      <w:divsChild>
        <w:div w:id="1879732250">
          <w:marLeft w:val="0"/>
          <w:marRight w:val="0"/>
          <w:marTop w:val="0"/>
          <w:marBottom w:val="0"/>
          <w:divBdr>
            <w:top w:val="none" w:sz="0" w:space="0" w:color="auto"/>
            <w:left w:val="none" w:sz="0" w:space="0" w:color="auto"/>
            <w:bottom w:val="none" w:sz="0" w:space="0" w:color="auto"/>
            <w:right w:val="none" w:sz="0" w:space="0" w:color="auto"/>
          </w:divBdr>
          <w:divsChild>
            <w:div w:id="769350095">
              <w:marLeft w:val="0"/>
              <w:marRight w:val="0"/>
              <w:marTop w:val="0"/>
              <w:marBottom w:val="0"/>
              <w:divBdr>
                <w:top w:val="none" w:sz="0" w:space="0" w:color="auto"/>
                <w:left w:val="none" w:sz="0" w:space="0" w:color="auto"/>
                <w:bottom w:val="none" w:sz="0" w:space="0" w:color="auto"/>
                <w:right w:val="none" w:sz="0" w:space="0" w:color="auto"/>
              </w:divBdr>
              <w:divsChild>
                <w:div w:id="1619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4339">
      <w:bodyDiv w:val="1"/>
      <w:marLeft w:val="0"/>
      <w:marRight w:val="0"/>
      <w:marTop w:val="0"/>
      <w:marBottom w:val="0"/>
      <w:divBdr>
        <w:top w:val="none" w:sz="0" w:space="0" w:color="auto"/>
        <w:left w:val="none" w:sz="0" w:space="0" w:color="auto"/>
        <w:bottom w:val="none" w:sz="0" w:space="0" w:color="auto"/>
        <w:right w:val="none" w:sz="0" w:space="0" w:color="auto"/>
      </w:divBdr>
      <w:divsChild>
        <w:div w:id="1943955218">
          <w:marLeft w:val="0"/>
          <w:marRight w:val="0"/>
          <w:marTop w:val="0"/>
          <w:marBottom w:val="0"/>
          <w:divBdr>
            <w:top w:val="none" w:sz="0" w:space="0" w:color="auto"/>
            <w:left w:val="none" w:sz="0" w:space="0" w:color="auto"/>
            <w:bottom w:val="none" w:sz="0" w:space="0" w:color="auto"/>
            <w:right w:val="none" w:sz="0" w:space="0" w:color="auto"/>
          </w:divBdr>
          <w:divsChild>
            <w:div w:id="1488323203">
              <w:marLeft w:val="0"/>
              <w:marRight w:val="0"/>
              <w:marTop w:val="0"/>
              <w:marBottom w:val="0"/>
              <w:divBdr>
                <w:top w:val="none" w:sz="0" w:space="0" w:color="auto"/>
                <w:left w:val="none" w:sz="0" w:space="0" w:color="auto"/>
                <w:bottom w:val="none" w:sz="0" w:space="0" w:color="auto"/>
                <w:right w:val="none" w:sz="0" w:space="0" w:color="auto"/>
              </w:divBdr>
              <w:divsChild>
                <w:div w:id="7036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6235">
      <w:bodyDiv w:val="1"/>
      <w:marLeft w:val="0"/>
      <w:marRight w:val="0"/>
      <w:marTop w:val="0"/>
      <w:marBottom w:val="0"/>
      <w:divBdr>
        <w:top w:val="none" w:sz="0" w:space="0" w:color="auto"/>
        <w:left w:val="none" w:sz="0" w:space="0" w:color="auto"/>
        <w:bottom w:val="none" w:sz="0" w:space="0" w:color="auto"/>
        <w:right w:val="none" w:sz="0" w:space="0" w:color="auto"/>
      </w:divBdr>
      <w:divsChild>
        <w:div w:id="1400248924">
          <w:marLeft w:val="0"/>
          <w:marRight w:val="0"/>
          <w:marTop w:val="0"/>
          <w:marBottom w:val="0"/>
          <w:divBdr>
            <w:top w:val="none" w:sz="0" w:space="0" w:color="auto"/>
            <w:left w:val="none" w:sz="0" w:space="0" w:color="auto"/>
            <w:bottom w:val="none" w:sz="0" w:space="0" w:color="auto"/>
            <w:right w:val="none" w:sz="0" w:space="0" w:color="auto"/>
          </w:divBdr>
          <w:divsChild>
            <w:div w:id="958757672">
              <w:marLeft w:val="0"/>
              <w:marRight w:val="0"/>
              <w:marTop w:val="0"/>
              <w:marBottom w:val="0"/>
              <w:divBdr>
                <w:top w:val="none" w:sz="0" w:space="0" w:color="auto"/>
                <w:left w:val="none" w:sz="0" w:space="0" w:color="auto"/>
                <w:bottom w:val="none" w:sz="0" w:space="0" w:color="auto"/>
                <w:right w:val="none" w:sz="0" w:space="0" w:color="auto"/>
              </w:divBdr>
              <w:divsChild>
                <w:div w:id="495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9478">
      <w:bodyDiv w:val="1"/>
      <w:marLeft w:val="0"/>
      <w:marRight w:val="0"/>
      <w:marTop w:val="0"/>
      <w:marBottom w:val="0"/>
      <w:divBdr>
        <w:top w:val="none" w:sz="0" w:space="0" w:color="auto"/>
        <w:left w:val="none" w:sz="0" w:space="0" w:color="auto"/>
        <w:bottom w:val="none" w:sz="0" w:space="0" w:color="auto"/>
        <w:right w:val="none" w:sz="0" w:space="0" w:color="auto"/>
      </w:divBdr>
      <w:divsChild>
        <w:div w:id="1731154011">
          <w:marLeft w:val="0"/>
          <w:marRight w:val="0"/>
          <w:marTop w:val="0"/>
          <w:marBottom w:val="0"/>
          <w:divBdr>
            <w:top w:val="none" w:sz="0" w:space="0" w:color="auto"/>
            <w:left w:val="none" w:sz="0" w:space="0" w:color="auto"/>
            <w:bottom w:val="none" w:sz="0" w:space="0" w:color="auto"/>
            <w:right w:val="none" w:sz="0" w:space="0" w:color="auto"/>
          </w:divBdr>
          <w:divsChild>
            <w:div w:id="1184051980">
              <w:marLeft w:val="0"/>
              <w:marRight w:val="0"/>
              <w:marTop w:val="0"/>
              <w:marBottom w:val="0"/>
              <w:divBdr>
                <w:top w:val="none" w:sz="0" w:space="0" w:color="auto"/>
                <w:left w:val="none" w:sz="0" w:space="0" w:color="auto"/>
                <w:bottom w:val="none" w:sz="0" w:space="0" w:color="auto"/>
                <w:right w:val="none" w:sz="0" w:space="0" w:color="auto"/>
              </w:divBdr>
              <w:divsChild>
                <w:div w:id="20507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7279">
      <w:bodyDiv w:val="1"/>
      <w:marLeft w:val="0"/>
      <w:marRight w:val="0"/>
      <w:marTop w:val="0"/>
      <w:marBottom w:val="0"/>
      <w:divBdr>
        <w:top w:val="none" w:sz="0" w:space="0" w:color="auto"/>
        <w:left w:val="none" w:sz="0" w:space="0" w:color="auto"/>
        <w:bottom w:val="none" w:sz="0" w:space="0" w:color="auto"/>
        <w:right w:val="none" w:sz="0" w:space="0" w:color="auto"/>
      </w:divBdr>
      <w:divsChild>
        <w:div w:id="646741820">
          <w:marLeft w:val="0"/>
          <w:marRight w:val="0"/>
          <w:marTop w:val="0"/>
          <w:marBottom w:val="0"/>
          <w:divBdr>
            <w:top w:val="none" w:sz="0" w:space="0" w:color="auto"/>
            <w:left w:val="none" w:sz="0" w:space="0" w:color="auto"/>
            <w:bottom w:val="none" w:sz="0" w:space="0" w:color="auto"/>
            <w:right w:val="none" w:sz="0" w:space="0" w:color="auto"/>
          </w:divBdr>
          <w:divsChild>
            <w:div w:id="272905074">
              <w:marLeft w:val="0"/>
              <w:marRight w:val="0"/>
              <w:marTop w:val="0"/>
              <w:marBottom w:val="0"/>
              <w:divBdr>
                <w:top w:val="none" w:sz="0" w:space="0" w:color="auto"/>
                <w:left w:val="none" w:sz="0" w:space="0" w:color="auto"/>
                <w:bottom w:val="none" w:sz="0" w:space="0" w:color="auto"/>
                <w:right w:val="none" w:sz="0" w:space="0" w:color="auto"/>
              </w:divBdr>
              <w:divsChild>
                <w:div w:id="4983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69939">
      <w:bodyDiv w:val="1"/>
      <w:marLeft w:val="0"/>
      <w:marRight w:val="0"/>
      <w:marTop w:val="0"/>
      <w:marBottom w:val="0"/>
      <w:divBdr>
        <w:top w:val="none" w:sz="0" w:space="0" w:color="auto"/>
        <w:left w:val="none" w:sz="0" w:space="0" w:color="auto"/>
        <w:bottom w:val="none" w:sz="0" w:space="0" w:color="auto"/>
        <w:right w:val="none" w:sz="0" w:space="0" w:color="auto"/>
      </w:divBdr>
      <w:divsChild>
        <w:div w:id="62064326">
          <w:marLeft w:val="0"/>
          <w:marRight w:val="0"/>
          <w:marTop w:val="0"/>
          <w:marBottom w:val="0"/>
          <w:divBdr>
            <w:top w:val="none" w:sz="0" w:space="0" w:color="auto"/>
            <w:left w:val="none" w:sz="0" w:space="0" w:color="auto"/>
            <w:bottom w:val="none" w:sz="0" w:space="0" w:color="auto"/>
            <w:right w:val="none" w:sz="0" w:space="0" w:color="auto"/>
          </w:divBdr>
          <w:divsChild>
            <w:div w:id="1771513048">
              <w:marLeft w:val="0"/>
              <w:marRight w:val="0"/>
              <w:marTop w:val="0"/>
              <w:marBottom w:val="0"/>
              <w:divBdr>
                <w:top w:val="none" w:sz="0" w:space="0" w:color="auto"/>
                <w:left w:val="none" w:sz="0" w:space="0" w:color="auto"/>
                <w:bottom w:val="none" w:sz="0" w:space="0" w:color="auto"/>
                <w:right w:val="none" w:sz="0" w:space="0" w:color="auto"/>
              </w:divBdr>
              <w:divsChild>
                <w:div w:id="21248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32680">
      <w:bodyDiv w:val="1"/>
      <w:marLeft w:val="0"/>
      <w:marRight w:val="0"/>
      <w:marTop w:val="0"/>
      <w:marBottom w:val="0"/>
      <w:divBdr>
        <w:top w:val="none" w:sz="0" w:space="0" w:color="auto"/>
        <w:left w:val="none" w:sz="0" w:space="0" w:color="auto"/>
        <w:bottom w:val="none" w:sz="0" w:space="0" w:color="auto"/>
        <w:right w:val="none" w:sz="0" w:space="0" w:color="auto"/>
      </w:divBdr>
      <w:divsChild>
        <w:div w:id="702755049">
          <w:marLeft w:val="0"/>
          <w:marRight w:val="0"/>
          <w:marTop w:val="0"/>
          <w:marBottom w:val="0"/>
          <w:divBdr>
            <w:top w:val="none" w:sz="0" w:space="0" w:color="auto"/>
            <w:left w:val="none" w:sz="0" w:space="0" w:color="auto"/>
            <w:bottom w:val="none" w:sz="0" w:space="0" w:color="auto"/>
            <w:right w:val="none" w:sz="0" w:space="0" w:color="auto"/>
          </w:divBdr>
          <w:divsChild>
            <w:div w:id="1182360544">
              <w:marLeft w:val="0"/>
              <w:marRight w:val="0"/>
              <w:marTop w:val="0"/>
              <w:marBottom w:val="0"/>
              <w:divBdr>
                <w:top w:val="none" w:sz="0" w:space="0" w:color="auto"/>
                <w:left w:val="none" w:sz="0" w:space="0" w:color="auto"/>
                <w:bottom w:val="none" w:sz="0" w:space="0" w:color="auto"/>
                <w:right w:val="none" w:sz="0" w:space="0" w:color="auto"/>
              </w:divBdr>
              <w:divsChild>
                <w:div w:id="14653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6843">
      <w:bodyDiv w:val="1"/>
      <w:marLeft w:val="0"/>
      <w:marRight w:val="0"/>
      <w:marTop w:val="0"/>
      <w:marBottom w:val="0"/>
      <w:divBdr>
        <w:top w:val="none" w:sz="0" w:space="0" w:color="auto"/>
        <w:left w:val="none" w:sz="0" w:space="0" w:color="auto"/>
        <w:bottom w:val="none" w:sz="0" w:space="0" w:color="auto"/>
        <w:right w:val="none" w:sz="0" w:space="0" w:color="auto"/>
      </w:divBdr>
      <w:divsChild>
        <w:div w:id="2086561239">
          <w:marLeft w:val="0"/>
          <w:marRight w:val="0"/>
          <w:marTop w:val="0"/>
          <w:marBottom w:val="0"/>
          <w:divBdr>
            <w:top w:val="none" w:sz="0" w:space="0" w:color="auto"/>
            <w:left w:val="none" w:sz="0" w:space="0" w:color="auto"/>
            <w:bottom w:val="none" w:sz="0" w:space="0" w:color="auto"/>
            <w:right w:val="none" w:sz="0" w:space="0" w:color="auto"/>
          </w:divBdr>
          <w:divsChild>
            <w:div w:id="1776827166">
              <w:marLeft w:val="0"/>
              <w:marRight w:val="0"/>
              <w:marTop w:val="0"/>
              <w:marBottom w:val="0"/>
              <w:divBdr>
                <w:top w:val="none" w:sz="0" w:space="0" w:color="auto"/>
                <w:left w:val="none" w:sz="0" w:space="0" w:color="auto"/>
                <w:bottom w:val="none" w:sz="0" w:space="0" w:color="auto"/>
                <w:right w:val="none" w:sz="0" w:space="0" w:color="auto"/>
              </w:divBdr>
              <w:divsChild>
                <w:div w:id="13936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11706">
      <w:bodyDiv w:val="1"/>
      <w:marLeft w:val="0"/>
      <w:marRight w:val="0"/>
      <w:marTop w:val="0"/>
      <w:marBottom w:val="0"/>
      <w:divBdr>
        <w:top w:val="none" w:sz="0" w:space="0" w:color="auto"/>
        <w:left w:val="none" w:sz="0" w:space="0" w:color="auto"/>
        <w:bottom w:val="none" w:sz="0" w:space="0" w:color="auto"/>
        <w:right w:val="none" w:sz="0" w:space="0" w:color="auto"/>
      </w:divBdr>
      <w:divsChild>
        <w:div w:id="1352032453">
          <w:marLeft w:val="0"/>
          <w:marRight w:val="0"/>
          <w:marTop w:val="0"/>
          <w:marBottom w:val="0"/>
          <w:divBdr>
            <w:top w:val="none" w:sz="0" w:space="0" w:color="auto"/>
            <w:left w:val="none" w:sz="0" w:space="0" w:color="auto"/>
            <w:bottom w:val="none" w:sz="0" w:space="0" w:color="auto"/>
            <w:right w:val="none" w:sz="0" w:space="0" w:color="auto"/>
          </w:divBdr>
          <w:divsChild>
            <w:div w:id="2070230318">
              <w:marLeft w:val="0"/>
              <w:marRight w:val="0"/>
              <w:marTop w:val="0"/>
              <w:marBottom w:val="0"/>
              <w:divBdr>
                <w:top w:val="none" w:sz="0" w:space="0" w:color="auto"/>
                <w:left w:val="none" w:sz="0" w:space="0" w:color="auto"/>
                <w:bottom w:val="none" w:sz="0" w:space="0" w:color="auto"/>
                <w:right w:val="none" w:sz="0" w:space="0" w:color="auto"/>
              </w:divBdr>
              <w:divsChild>
                <w:div w:id="1238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235EDFC1A084495E54239C0B02BAA" ma:contentTypeVersion="14" ma:contentTypeDescription="Create a new document." ma:contentTypeScope="" ma:versionID="0ff4528418027b742b013ad4488d2a65">
  <xsd:schema xmlns:xsd="http://www.w3.org/2001/XMLSchema" xmlns:xs="http://www.w3.org/2001/XMLSchema" xmlns:p="http://schemas.microsoft.com/office/2006/metadata/properties" xmlns:ns2="90f4557e-16e7-4ad4-9248-b950eb894e33" xmlns:ns3="2c7220a4-f1fe-4ad2-8dd7-a066dda6a6aa" targetNamespace="http://schemas.microsoft.com/office/2006/metadata/properties" ma:root="true" ma:fieldsID="eea20a7bb099ccb76f45b6f6154cb6df" ns2:_="" ns3:_="">
    <xsd:import namespace="90f4557e-16e7-4ad4-9248-b950eb894e33"/>
    <xsd:import namespace="2c7220a4-f1fe-4ad2-8dd7-a066dda6a6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4557e-16e7-4ad4-9248-b950eb894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7220a4-f1fe-4ad2-8dd7-a066dda6a6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668c58-2734-4238-af15-1204519f9f1e}" ma:internalName="TaxCatchAll" ma:showField="CatchAllData" ma:web="2c7220a4-f1fe-4ad2-8dd7-a066dda6a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f4557e-16e7-4ad4-9248-b950eb894e33">
      <Terms xmlns="http://schemas.microsoft.com/office/infopath/2007/PartnerControls"/>
    </lcf76f155ced4ddcb4097134ff3c332f>
    <TaxCatchAll xmlns="2c7220a4-f1fe-4ad2-8dd7-a066dda6a6aa" xsi:nil="true"/>
  </documentManagement>
</p:properties>
</file>

<file path=customXml/itemProps1.xml><?xml version="1.0" encoding="utf-8"?>
<ds:datastoreItem xmlns:ds="http://schemas.openxmlformats.org/officeDocument/2006/customXml" ds:itemID="{40A8B569-D322-4A13-A979-0ECE7FFFF180}"/>
</file>

<file path=customXml/itemProps2.xml><?xml version="1.0" encoding="utf-8"?>
<ds:datastoreItem xmlns:ds="http://schemas.openxmlformats.org/officeDocument/2006/customXml" ds:itemID="{8BBFBECA-E9B3-4715-8B34-955A6F584C78}"/>
</file>

<file path=customXml/itemProps3.xml><?xml version="1.0" encoding="utf-8"?>
<ds:datastoreItem xmlns:ds="http://schemas.openxmlformats.org/officeDocument/2006/customXml" ds:itemID="{A9D27184-DD45-429F-AE90-8EFB616D557B}"/>
</file>

<file path=docProps/app.xml><?xml version="1.0" encoding="utf-8"?>
<Properties xmlns="http://schemas.openxmlformats.org/officeDocument/2006/extended-properties" xmlns:vt="http://schemas.openxmlformats.org/officeDocument/2006/docPropsVTypes">
  <Template>Normal.dotm</Template>
  <TotalTime>7</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Aliaga-Caro, Jose</dc:creator>
  <cp:keywords/>
  <dc:description/>
  <cp:lastModifiedBy>Aliaga-Caro, Jose</cp:lastModifiedBy>
  <cp:revision>3</cp:revision>
  <dcterms:created xsi:type="dcterms:W3CDTF">2022-12-14T17:58:00Z</dcterms:created>
  <dcterms:modified xsi:type="dcterms:W3CDTF">2022-12-14T18:30:00Z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0x010100789235EDFC1A084495E54239C0B02BAA</vt:lpwstr>
  </property>
</Properties>
</file>