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AEB43" w14:textId="77777777" w:rsidR="00A54519" w:rsidRDefault="00A54519" w:rsidP="00A54519">
      <w:pPr>
        <w:pStyle w:val="NoSpacing"/>
      </w:pPr>
      <w:r>
        <w:rPr>
          <w:noProof/>
        </w:rPr>
        <w:drawing>
          <wp:inline distT="0" distB="0" distL="0" distR="0" wp14:anchorId="5401C8EC" wp14:editId="6CD47625">
            <wp:extent cx="1828800" cy="386962"/>
            <wp:effectExtent l="0" t="0" r="0" b="0"/>
            <wp:docPr id="72503971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39718" name="Picture 3">
                      <a:extLst>
                        <a:ext uri="{C183D7F6-B498-43B3-948B-1728B52AA6E4}">
                          <adec:decorative xmlns:adec="http://schemas.microsoft.com/office/drawing/2017/decorative" val="1"/>
                        </a:ext>
                      </a:extLst>
                    </pic:cNvPr>
                    <pic:cNvPicPr/>
                  </pic:nvPicPr>
                  <pic:blipFill rotWithShape="1">
                    <a:blip r:embed="rId11" cstate="hqprint">
                      <a:extLst>
                        <a:ext uri="{28A0092B-C50C-407E-A947-70E740481C1C}">
                          <a14:useLocalDpi xmlns:a14="http://schemas.microsoft.com/office/drawing/2010/main" val="0"/>
                        </a:ext>
                      </a:extLst>
                    </a:blip>
                    <a:srcRect l="8097" t="24545" r="7691" b="20082"/>
                    <a:stretch/>
                  </pic:blipFill>
                  <pic:spPr bwMode="auto">
                    <a:xfrm>
                      <a:off x="0" y="0"/>
                      <a:ext cx="1909445" cy="404026"/>
                    </a:xfrm>
                    <a:prstGeom prst="rect">
                      <a:avLst/>
                    </a:prstGeom>
                    <a:ln>
                      <a:noFill/>
                    </a:ln>
                    <a:extLst>
                      <a:ext uri="{53640926-AAD7-44D8-BBD7-CCE9431645EC}">
                        <a14:shadowObscured xmlns:a14="http://schemas.microsoft.com/office/drawing/2010/main"/>
                      </a:ext>
                    </a:extLst>
                  </pic:spPr>
                </pic:pic>
              </a:graphicData>
            </a:graphic>
          </wp:inline>
        </w:drawing>
      </w:r>
    </w:p>
    <w:p w14:paraId="35502B5A" w14:textId="4EF61EE4" w:rsidR="00F972E5" w:rsidRPr="00A54519" w:rsidRDefault="00876063" w:rsidP="00A54519">
      <w:pPr>
        <w:pStyle w:val="Title"/>
      </w:pPr>
      <w:r>
        <w:t>2025 Supplier Diversity Annual Report &amp; 2026 Annual Plan</w:t>
      </w:r>
    </w:p>
    <w:p w14:paraId="5F9BF682" w14:textId="77777777" w:rsidR="00A54519" w:rsidRPr="00A54519" w:rsidRDefault="00A54519" w:rsidP="00A54519">
      <w:r>
        <w:rPr>
          <w:noProof/>
        </w:rPr>
        <w:drawing>
          <wp:inline distT="0" distB="0" distL="0" distR="0" wp14:anchorId="56EFE4B4" wp14:editId="591DF9A5">
            <wp:extent cx="6858000" cy="4528038"/>
            <wp:effectExtent l="0" t="0" r="0" b="6350"/>
            <wp:docPr id="359538480" name="Picture 5" descr="An aquatic landscape bathed in golden light. The water is still and a bird flies overhead in the d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538480" name="Picture 5" descr="An aquatic landscape bathed in golden light. The water is still and a bird flies overhead in the distance."/>
                    <pic:cNvPicPr/>
                  </pic:nvPicPr>
                  <pic:blipFill rotWithShape="1">
                    <a:blip r:embed="rId12" cstate="print">
                      <a:extLst>
                        <a:ext uri="{28A0092B-C50C-407E-A947-70E740481C1C}">
                          <a14:useLocalDpi xmlns:a14="http://schemas.microsoft.com/office/drawing/2010/main" val="0"/>
                        </a:ext>
                      </a:extLst>
                    </a:blip>
                    <a:srcRect t="11966"/>
                    <a:stretch/>
                  </pic:blipFill>
                  <pic:spPr bwMode="auto">
                    <a:xfrm>
                      <a:off x="0" y="0"/>
                      <a:ext cx="6858000" cy="4528038"/>
                    </a:xfrm>
                    <a:prstGeom prst="rect">
                      <a:avLst/>
                    </a:prstGeom>
                    <a:ln>
                      <a:noFill/>
                    </a:ln>
                    <a:extLst>
                      <a:ext uri="{53640926-AAD7-44D8-BBD7-CCE9431645EC}">
                        <a14:shadowObscured xmlns:a14="http://schemas.microsoft.com/office/drawing/2010/main"/>
                      </a:ext>
                    </a:extLst>
                  </pic:spPr>
                </pic:pic>
              </a:graphicData>
            </a:graphic>
          </wp:inline>
        </w:drawing>
      </w:r>
    </w:p>
    <w:p w14:paraId="0358DB06" w14:textId="77777777" w:rsidR="00DA6C90" w:rsidRDefault="00DA6C90" w:rsidP="00A54519">
      <w:pPr>
        <w:pStyle w:val="AuthorInfo"/>
        <w:framePr w:hSpace="0" w:wrap="auto" w:xAlign="left" w:yAlign="inline"/>
        <w:suppressOverlap w:val="0"/>
      </w:pPr>
    </w:p>
    <w:p w14:paraId="02D721EA" w14:textId="77777777" w:rsidR="00DA6C90" w:rsidRDefault="00DA6C90" w:rsidP="00A54519">
      <w:pPr>
        <w:pStyle w:val="AuthorInfo"/>
        <w:framePr w:hSpace="0" w:wrap="auto" w:xAlign="left" w:yAlign="inline"/>
        <w:suppressOverlap w:val="0"/>
      </w:pPr>
    </w:p>
    <w:p w14:paraId="123CD258" w14:textId="77777777" w:rsidR="00DA6C90" w:rsidRDefault="00DA6C90" w:rsidP="00A54519">
      <w:pPr>
        <w:pStyle w:val="AuthorInfo"/>
        <w:framePr w:hSpace="0" w:wrap="auto" w:xAlign="left" w:yAlign="inline"/>
        <w:suppressOverlap w:val="0"/>
      </w:pPr>
    </w:p>
    <w:tbl>
      <w:tblPr>
        <w:tblStyle w:val="TableGrid"/>
        <w:tblpPr w:leftFromText="187" w:rightFromText="187" w:tblpXSpec="center"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95"/>
        <w:gridCol w:w="3595"/>
      </w:tblGrid>
      <w:tr w:rsidR="00A54519" w14:paraId="725F20FF" w14:textId="77777777" w:rsidTr="00A54519">
        <w:tc>
          <w:tcPr>
            <w:tcW w:w="7195" w:type="dxa"/>
            <w:vAlign w:val="bottom"/>
          </w:tcPr>
          <w:p w14:paraId="35C82BA3" w14:textId="09584FB6" w:rsidR="00A54519" w:rsidRPr="00A54519" w:rsidRDefault="00EE2088" w:rsidP="00A54519">
            <w:pPr>
              <w:pStyle w:val="AuthorInfo"/>
              <w:framePr w:hSpace="0" w:wrap="auto" w:xAlign="left" w:yAlign="inline"/>
              <w:suppressOverlap w:val="0"/>
            </w:pPr>
            <w:r>
              <w:t>A</w:t>
            </w:r>
            <w:r w:rsidR="00876063">
              <w:t>va Community Energy</w:t>
            </w:r>
          </w:p>
          <w:p w14:paraId="5B3ED8F1" w14:textId="3FDDA137" w:rsidR="00A54519" w:rsidRPr="00A54519" w:rsidRDefault="00876063" w:rsidP="00A54519">
            <w:pPr>
              <w:pStyle w:val="AuthorInfo"/>
              <w:framePr w:hSpace="0" w:wrap="auto" w:xAlign="left" w:yAlign="inline"/>
              <w:suppressOverlap w:val="0"/>
            </w:pPr>
            <w:r>
              <w:t>March 2, 2026</w:t>
            </w:r>
          </w:p>
        </w:tc>
        <w:tc>
          <w:tcPr>
            <w:tcW w:w="3595" w:type="dxa"/>
            <w:vAlign w:val="bottom"/>
          </w:tcPr>
          <w:p w14:paraId="15156F65" w14:textId="77777777" w:rsidR="00A54519" w:rsidRDefault="00A54519" w:rsidP="00A54519">
            <w:pPr>
              <w:pStyle w:val="NoSpacing"/>
              <w:jc w:val="right"/>
            </w:pPr>
            <w:r>
              <w:rPr>
                <w:noProof/>
              </w:rPr>
              <w:drawing>
                <wp:inline distT="0" distB="0" distL="0" distR="0" wp14:anchorId="42644F3D" wp14:editId="0397ACFF">
                  <wp:extent cx="1188720" cy="683516"/>
                  <wp:effectExtent l="0" t="0" r="5080" b="2540"/>
                  <wp:docPr id="2006172995"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172995" name="Picture 4">
                            <a:extLst>
                              <a:ext uri="{C183D7F6-B498-43B3-948B-1728B52AA6E4}">
                                <adec:decorative xmlns:adec="http://schemas.microsoft.com/office/drawing/2017/decorative" val="1"/>
                              </a:ext>
                            </a:extLst>
                          </pic:cNvPr>
                          <pic:cNvPicPr/>
                        </pic:nvPicPr>
                        <pic:blipFill rotWithShape="1">
                          <a:blip r:embed="rId13" cstate="hqprint">
                            <a:extLst>
                              <a:ext uri="{28A0092B-C50C-407E-A947-70E740481C1C}">
                                <a14:useLocalDpi xmlns:a14="http://schemas.microsoft.com/office/drawing/2010/main" val="0"/>
                              </a:ext>
                            </a:extLst>
                          </a:blip>
                          <a:srcRect l="-72" r="-72"/>
                          <a:stretch>
                            <a:fillRect/>
                          </a:stretch>
                        </pic:blipFill>
                        <pic:spPr bwMode="auto">
                          <a:xfrm>
                            <a:off x="0" y="0"/>
                            <a:ext cx="1188720" cy="68351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681D664" w14:textId="77777777" w:rsidR="00A54519" w:rsidRDefault="00A54519" w:rsidP="00A54519">
      <w:pPr>
        <w:sectPr w:rsidR="00A54519" w:rsidSect="00DA6C90">
          <w:footerReference w:type="default" r:id="rId14"/>
          <w:pgSz w:w="12240" w:h="15840"/>
          <w:pgMar w:top="720" w:right="720" w:bottom="720" w:left="720" w:header="720" w:footer="288" w:gutter="0"/>
          <w:cols w:space="720"/>
          <w:titlePg/>
          <w:docGrid w:linePitch="360"/>
        </w:sectPr>
      </w:pPr>
    </w:p>
    <w:p w14:paraId="7E0A88A0" w14:textId="77777777" w:rsidR="00A54519" w:rsidRPr="008252C1" w:rsidRDefault="00A54519" w:rsidP="00A54519"/>
    <w:sdt>
      <w:sdtPr>
        <w:rPr>
          <w:rFonts w:asciiTheme="minorHAnsi" w:eastAsiaTheme="minorHAnsi" w:hAnsiTheme="minorHAnsi" w:cstheme="minorBidi"/>
          <w:color w:val="auto"/>
          <w:spacing w:val="0"/>
          <w:kern w:val="2"/>
          <w:sz w:val="24"/>
          <w:szCs w:val="24"/>
          <w14:ligatures w14:val="standardContextual"/>
        </w:rPr>
        <w:id w:val="-659540870"/>
        <w:docPartObj>
          <w:docPartGallery w:val="Table of Contents"/>
          <w:docPartUnique/>
        </w:docPartObj>
      </w:sdtPr>
      <w:sdtEndPr>
        <w:rPr>
          <w:rFonts w:ascii="Times New Roman" w:eastAsia="Times New Roman" w:hAnsi="Times New Roman" w:cs="Times New Roman"/>
          <w:b/>
          <w:bCs/>
          <w:noProof/>
          <w:kern w:val="0"/>
          <w14:ligatures w14:val="none"/>
        </w:rPr>
      </w:sdtEndPr>
      <w:sdtContent>
        <w:p w14:paraId="75285B35" w14:textId="77777777" w:rsidR="00A54519" w:rsidRPr="00A54519" w:rsidRDefault="00A54519" w:rsidP="00A54519">
          <w:pPr>
            <w:pStyle w:val="TOCHeading"/>
          </w:pPr>
          <w:r w:rsidRPr="00A54519">
            <w:t>Table of Contents</w:t>
          </w:r>
        </w:p>
        <w:p w14:paraId="7483A522" w14:textId="0881DE19" w:rsidR="003034C2" w:rsidRDefault="00A54519">
          <w:pPr>
            <w:pStyle w:val="TOC1"/>
            <w:rPr>
              <w:rFonts w:asciiTheme="minorHAnsi" w:eastAsiaTheme="minorEastAsia" w:hAnsiTheme="minorHAnsi" w:cstheme="minorBidi"/>
              <w:kern w:val="2"/>
              <w14:ligatures w14:val="standardContextual"/>
            </w:rPr>
          </w:pPr>
          <w:r>
            <w:fldChar w:fldCharType="begin"/>
          </w:r>
          <w:r>
            <w:instrText xml:space="preserve"> TOC \o "1-2" \h \z \u </w:instrText>
          </w:r>
          <w:r>
            <w:fldChar w:fldCharType="separate"/>
          </w:r>
          <w:hyperlink w:anchor="_Toc223094873" w:history="1">
            <w:r w:rsidR="003034C2" w:rsidRPr="00316F4B">
              <w:rPr>
                <w:rStyle w:val="Hyperlink"/>
              </w:rPr>
              <w:t>Message from Ava CEO Howard Chang</w:t>
            </w:r>
            <w:r w:rsidR="003034C2">
              <w:rPr>
                <w:webHidden/>
              </w:rPr>
              <w:tab/>
            </w:r>
            <w:r w:rsidR="003034C2">
              <w:rPr>
                <w:webHidden/>
              </w:rPr>
              <w:fldChar w:fldCharType="begin"/>
            </w:r>
            <w:r w:rsidR="003034C2">
              <w:rPr>
                <w:webHidden/>
              </w:rPr>
              <w:instrText xml:space="preserve"> PAGEREF _Toc223094873 \h </w:instrText>
            </w:r>
            <w:r w:rsidR="003034C2">
              <w:rPr>
                <w:webHidden/>
              </w:rPr>
            </w:r>
            <w:r w:rsidR="003034C2">
              <w:rPr>
                <w:webHidden/>
              </w:rPr>
              <w:fldChar w:fldCharType="separate"/>
            </w:r>
            <w:r w:rsidR="00136594">
              <w:rPr>
                <w:webHidden/>
              </w:rPr>
              <w:t>3</w:t>
            </w:r>
            <w:r w:rsidR="003034C2">
              <w:rPr>
                <w:webHidden/>
              </w:rPr>
              <w:fldChar w:fldCharType="end"/>
            </w:r>
          </w:hyperlink>
        </w:p>
        <w:p w14:paraId="796303B5" w14:textId="152A4FAC" w:rsidR="003034C2" w:rsidRDefault="003034C2">
          <w:pPr>
            <w:pStyle w:val="TOC1"/>
            <w:rPr>
              <w:rFonts w:asciiTheme="minorHAnsi" w:eastAsiaTheme="minorEastAsia" w:hAnsiTheme="minorHAnsi" w:cstheme="minorBidi"/>
              <w:kern w:val="2"/>
              <w14:ligatures w14:val="standardContextual"/>
            </w:rPr>
          </w:pPr>
          <w:hyperlink w:anchor="_Toc223094874" w:history="1">
            <w:r w:rsidRPr="00316F4B">
              <w:rPr>
                <w:rStyle w:val="Hyperlink"/>
              </w:rPr>
              <w:t>Executive Summary</w:t>
            </w:r>
            <w:r>
              <w:rPr>
                <w:webHidden/>
              </w:rPr>
              <w:tab/>
            </w:r>
            <w:r>
              <w:rPr>
                <w:webHidden/>
              </w:rPr>
              <w:fldChar w:fldCharType="begin"/>
            </w:r>
            <w:r>
              <w:rPr>
                <w:webHidden/>
              </w:rPr>
              <w:instrText xml:space="preserve"> PAGEREF _Toc223094874 \h </w:instrText>
            </w:r>
            <w:r>
              <w:rPr>
                <w:webHidden/>
              </w:rPr>
            </w:r>
            <w:r>
              <w:rPr>
                <w:webHidden/>
              </w:rPr>
              <w:fldChar w:fldCharType="separate"/>
            </w:r>
            <w:r w:rsidR="00136594">
              <w:rPr>
                <w:webHidden/>
              </w:rPr>
              <w:t>4</w:t>
            </w:r>
            <w:r>
              <w:rPr>
                <w:webHidden/>
              </w:rPr>
              <w:fldChar w:fldCharType="end"/>
            </w:r>
          </w:hyperlink>
        </w:p>
        <w:p w14:paraId="6692286B" w14:textId="7ACC1E1A" w:rsidR="003034C2" w:rsidRDefault="003034C2">
          <w:pPr>
            <w:pStyle w:val="TOC1"/>
            <w:rPr>
              <w:rFonts w:asciiTheme="minorHAnsi" w:eastAsiaTheme="minorEastAsia" w:hAnsiTheme="minorHAnsi" w:cstheme="minorBidi"/>
              <w:kern w:val="2"/>
              <w14:ligatures w14:val="standardContextual"/>
            </w:rPr>
          </w:pPr>
          <w:hyperlink w:anchor="_Toc223094875" w:history="1">
            <w:r w:rsidRPr="00316F4B">
              <w:rPr>
                <w:rStyle w:val="Hyperlink"/>
              </w:rPr>
              <w:t>2025 Annual Report</w:t>
            </w:r>
            <w:r>
              <w:rPr>
                <w:webHidden/>
              </w:rPr>
              <w:tab/>
            </w:r>
            <w:r>
              <w:rPr>
                <w:webHidden/>
              </w:rPr>
              <w:fldChar w:fldCharType="begin"/>
            </w:r>
            <w:r>
              <w:rPr>
                <w:webHidden/>
              </w:rPr>
              <w:instrText xml:space="preserve"> PAGEREF _Toc223094875 \h </w:instrText>
            </w:r>
            <w:r>
              <w:rPr>
                <w:webHidden/>
              </w:rPr>
            </w:r>
            <w:r>
              <w:rPr>
                <w:webHidden/>
              </w:rPr>
              <w:fldChar w:fldCharType="separate"/>
            </w:r>
            <w:r w:rsidR="00136594">
              <w:rPr>
                <w:webHidden/>
              </w:rPr>
              <w:t>6</w:t>
            </w:r>
            <w:r>
              <w:rPr>
                <w:webHidden/>
              </w:rPr>
              <w:fldChar w:fldCharType="end"/>
            </w:r>
          </w:hyperlink>
        </w:p>
        <w:p w14:paraId="10257FD8" w14:textId="721AA0C1" w:rsidR="003034C2" w:rsidRDefault="003034C2">
          <w:pPr>
            <w:pStyle w:val="TOC2"/>
            <w:rPr>
              <w:rFonts w:asciiTheme="minorHAnsi" w:eastAsiaTheme="minorEastAsia" w:hAnsiTheme="minorHAnsi" w:cstheme="minorBidi"/>
              <w:kern w:val="2"/>
              <w14:ligatures w14:val="standardContextual"/>
            </w:rPr>
          </w:pPr>
          <w:hyperlink w:anchor="_Toc223094876" w:history="1">
            <w:r w:rsidRPr="00316F4B">
              <w:rPr>
                <w:rStyle w:val="Hyperlink"/>
              </w:rPr>
              <w:t>9.1.1 Description of Supplier Diversity Program Activities During the Previous Calendar Year</w:t>
            </w:r>
            <w:r w:rsidRPr="00316F4B">
              <w:rPr>
                <w:rStyle w:val="Hyperlink"/>
                <w:rFonts w:ascii="Arial" w:hAnsi="Arial" w:cs="Arial"/>
              </w:rPr>
              <w:t> </w:t>
            </w:r>
            <w:r>
              <w:rPr>
                <w:webHidden/>
              </w:rPr>
              <w:tab/>
            </w:r>
            <w:r>
              <w:rPr>
                <w:webHidden/>
              </w:rPr>
              <w:fldChar w:fldCharType="begin"/>
            </w:r>
            <w:r>
              <w:rPr>
                <w:webHidden/>
              </w:rPr>
              <w:instrText xml:space="preserve"> PAGEREF _Toc223094876 \h </w:instrText>
            </w:r>
            <w:r>
              <w:rPr>
                <w:webHidden/>
              </w:rPr>
            </w:r>
            <w:r>
              <w:rPr>
                <w:webHidden/>
              </w:rPr>
              <w:fldChar w:fldCharType="separate"/>
            </w:r>
            <w:r w:rsidR="00136594">
              <w:rPr>
                <w:webHidden/>
              </w:rPr>
              <w:t>6</w:t>
            </w:r>
            <w:r>
              <w:rPr>
                <w:webHidden/>
              </w:rPr>
              <w:fldChar w:fldCharType="end"/>
            </w:r>
          </w:hyperlink>
        </w:p>
        <w:p w14:paraId="09A63553" w14:textId="4F49C948" w:rsidR="003034C2" w:rsidRDefault="003034C2">
          <w:pPr>
            <w:pStyle w:val="TOC2"/>
            <w:rPr>
              <w:rFonts w:asciiTheme="minorHAnsi" w:eastAsiaTheme="minorEastAsia" w:hAnsiTheme="minorHAnsi" w:cstheme="minorBidi"/>
              <w:kern w:val="2"/>
              <w14:ligatures w14:val="standardContextual"/>
            </w:rPr>
          </w:pPr>
          <w:hyperlink w:anchor="_Toc223094877" w:history="1">
            <w:r w:rsidRPr="00316F4B">
              <w:rPr>
                <w:rStyle w:val="Hyperlink"/>
              </w:rPr>
              <w:t>9.1.2 Supplier Diversity Results of Goods and Services (Non-Power Purchases)</w:t>
            </w:r>
            <w:r>
              <w:rPr>
                <w:webHidden/>
              </w:rPr>
              <w:tab/>
            </w:r>
            <w:r>
              <w:rPr>
                <w:webHidden/>
              </w:rPr>
              <w:fldChar w:fldCharType="begin"/>
            </w:r>
            <w:r>
              <w:rPr>
                <w:webHidden/>
              </w:rPr>
              <w:instrText xml:space="preserve"> PAGEREF _Toc223094877 \h </w:instrText>
            </w:r>
            <w:r>
              <w:rPr>
                <w:webHidden/>
              </w:rPr>
            </w:r>
            <w:r>
              <w:rPr>
                <w:webHidden/>
              </w:rPr>
              <w:fldChar w:fldCharType="separate"/>
            </w:r>
            <w:r w:rsidR="00136594">
              <w:rPr>
                <w:webHidden/>
              </w:rPr>
              <w:t>11</w:t>
            </w:r>
            <w:r>
              <w:rPr>
                <w:webHidden/>
              </w:rPr>
              <w:fldChar w:fldCharType="end"/>
            </w:r>
          </w:hyperlink>
        </w:p>
        <w:p w14:paraId="485858F0" w14:textId="26BF4245" w:rsidR="003034C2" w:rsidRDefault="003034C2">
          <w:pPr>
            <w:pStyle w:val="TOC2"/>
            <w:rPr>
              <w:rFonts w:asciiTheme="minorHAnsi" w:eastAsiaTheme="minorEastAsia" w:hAnsiTheme="minorHAnsi" w:cstheme="minorBidi"/>
              <w:kern w:val="2"/>
              <w14:ligatures w14:val="standardContextual"/>
            </w:rPr>
          </w:pPr>
          <w:hyperlink w:anchor="_Toc223094878" w:history="1">
            <w:r w:rsidRPr="00316F4B">
              <w:rPr>
                <w:rStyle w:val="Hyperlink"/>
              </w:rPr>
              <w:t>9.1.2 Description of Diverse Suppliers with Majority Workforce in California</w:t>
            </w:r>
            <w:r>
              <w:rPr>
                <w:webHidden/>
              </w:rPr>
              <w:tab/>
            </w:r>
            <w:r>
              <w:rPr>
                <w:webHidden/>
              </w:rPr>
              <w:fldChar w:fldCharType="begin"/>
            </w:r>
            <w:r>
              <w:rPr>
                <w:webHidden/>
              </w:rPr>
              <w:instrText xml:space="preserve"> PAGEREF _Toc223094878 \h </w:instrText>
            </w:r>
            <w:r>
              <w:rPr>
                <w:webHidden/>
              </w:rPr>
            </w:r>
            <w:r>
              <w:rPr>
                <w:webHidden/>
              </w:rPr>
              <w:fldChar w:fldCharType="separate"/>
            </w:r>
            <w:r w:rsidR="00136594">
              <w:rPr>
                <w:webHidden/>
              </w:rPr>
              <w:t>15</w:t>
            </w:r>
            <w:r>
              <w:rPr>
                <w:webHidden/>
              </w:rPr>
              <w:fldChar w:fldCharType="end"/>
            </w:r>
          </w:hyperlink>
        </w:p>
        <w:p w14:paraId="0058DA57" w14:textId="3F1CF4EC" w:rsidR="003034C2" w:rsidRDefault="003034C2">
          <w:pPr>
            <w:pStyle w:val="TOC2"/>
            <w:rPr>
              <w:rFonts w:asciiTheme="minorHAnsi" w:eastAsiaTheme="minorEastAsia" w:hAnsiTheme="minorHAnsi" w:cstheme="minorBidi"/>
              <w:kern w:val="2"/>
              <w14:ligatures w14:val="standardContextual"/>
            </w:rPr>
          </w:pPr>
          <w:hyperlink w:anchor="_Toc223094879" w:history="1">
            <w:r w:rsidRPr="00316F4B">
              <w:rPr>
                <w:rStyle w:val="Hyperlink"/>
              </w:rPr>
              <w:t>9.1.3 Supplier Diversity Program Expense</w:t>
            </w:r>
            <w:r>
              <w:rPr>
                <w:webHidden/>
              </w:rPr>
              <w:tab/>
            </w:r>
            <w:r>
              <w:rPr>
                <w:webHidden/>
              </w:rPr>
              <w:fldChar w:fldCharType="begin"/>
            </w:r>
            <w:r>
              <w:rPr>
                <w:webHidden/>
              </w:rPr>
              <w:instrText xml:space="preserve"> PAGEREF _Toc223094879 \h </w:instrText>
            </w:r>
            <w:r>
              <w:rPr>
                <w:webHidden/>
              </w:rPr>
            </w:r>
            <w:r>
              <w:rPr>
                <w:webHidden/>
              </w:rPr>
              <w:fldChar w:fldCharType="separate"/>
            </w:r>
            <w:r w:rsidR="00136594">
              <w:rPr>
                <w:webHidden/>
              </w:rPr>
              <w:t>16</w:t>
            </w:r>
            <w:r>
              <w:rPr>
                <w:webHidden/>
              </w:rPr>
              <w:fldChar w:fldCharType="end"/>
            </w:r>
          </w:hyperlink>
        </w:p>
        <w:p w14:paraId="6BBCE557" w14:textId="1DFB24B7" w:rsidR="003034C2" w:rsidRDefault="003034C2">
          <w:pPr>
            <w:pStyle w:val="TOC2"/>
            <w:rPr>
              <w:rFonts w:asciiTheme="minorHAnsi" w:eastAsiaTheme="minorEastAsia" w:hAnsiTheme="minorHAnsi" w:cstheme="minorBidi"/>
              <w:kern w:val="2"/>
              <w14:ligatures w14:val="standardContextual"/>
            </w:rPr>
          </w:pPr>
          <w:hyperlink w:anchor="_Toc223094880" w:history="1">
            <w:r w:rsidRPr="00316F4B">
              <w:rPr>
                <w:rStyle w:val="Hyperlink"/>
              </w:rPr>
              <w:t>9.1.4 [Title Intentionally Omitted]</w:t>
            </w:r>
            <w:r>
              <w:rPr>
                <w:webHidden/>
              </w:rPr>
              <w:tab/>
            </w:r>
            <w:r>
              <w:rPr>
                <w:webHidden/>
              </w:rPr>
              <w:fldChar w:fldCharType="begin"/>
            </w:r>
            <w:r>
              <w:rPr>
                <w:webHidden/>
              </w:rPr>
              <w:instrText xml:space="preserve"> PAGEREF _Toc223094880 \h </w:instrText>
            </w:r>
            <w:r>
              <w:rPr>
                <w:webHidden/>
              </w:rPr>
            </w:r>
            <w:r>
              <w:rPr>
                <w:webHidden/>
              </w:rPr>
              <w:fldChar w:fldCharType="separate"/>
            </w:r>
            <w:r w:rsidR="00136594">
              <w:rPr>
                <w:webHidden/>
              </w:rPr>
              <w:t>16</w:t>
            </w:r>
            <w:r>
              <w:rPr>
                <w:webHidden/>
              </w:rPr>
              <w:fldChar w:fldCharType="end"/>
            </w:r>
          </w:hyperlink>
        </w:p>
        <w:p w14:paraId="48B71B1D" w14:textId="3E4182BE" w:rsidR="003034C2" w:rsidRDefault="003034C2">
          <w:pPr>
            <w:pStyle w:val="TOC2"/>
            <w:rPr>
              <w:rFonts w:asciiTheme="minorHAnsi" w:eastAsiaTheme="minorEastAsia" w:hAnsiTheme="minorHAnsi" w:cstheme="minorBidi"/>
              <w:kern w:val="2"/>
              <w14:ligatures w14:val="standardContextual"/>
            </w:rPr>
          </w:pPr>
          <w:hyperlink w:anchor="_Toc223094881" w:history="1">
            <w:r w:rsidRPr="00316F4B">
              <w:rPr>
                <w:rStyle w:val="Hyperlink"/>
              </w:rPr>
              <w:t>9.1.5 Description of Prime Contractor Utilization of Diverse Subcontractors</w:t>
            </w:r>
            <w:r w:rsidRPr="00316F4B">
              <w:rPr>
                <w:rStyle w:val="Hyperlink"/>
                <w:rFonts w:ascii="Arial" w:hAnsi="Arial" w:cs="Arial"/>
              </w:rPr>
              <w:t> </w:t>
            </w:r>
            <w:r>
              <w:rPr>
                <w:webHidden/>
              </w:rPr>
              <w:tab/>
            </w:r>
            <w:r>
              <w:rPr>
                <w:webHidden/>
              </w:rPr>
              <w:fldChar w:fldCharType="begin"/>
            </w:r>
            <w:r>
              <w:rPr>
                <w:webHidden/>
              </w:rPr>
              <w:instrText xml:space="preserve"> PAGEREF _Toc223094881 \h </w:instrText>
            </w:r>
            <w:r>
              <w:rPr>
                <w:webHidden/>
              </w:rPr>
            </w:r>
            <w:r>
              <w:rPr>
                <w:webHidden/>
              </w:rPr>
              <w:fldChar w:fldCharType="separate"/>
            </w:r>
            <w:r w:rsidR="00136594">
              <w:rPr>
                <w:webHidden/>
              </w:rPr>
              <w:t>16</w:t>
            </w:r>
            <w:r>
              <w:rPr>
                <w:webHidden/>
              </w:rPr>
              <w:fldChar w:fldCharType="end"/>
            </w:r>
          </w:hyperlink>
        </w:p>
        <w:p w14:paraId="33980DF7" w14:textId="592FFBA9" w:rsidR="003034C2" w:rsidRDefault="003034C2">
          <w:pPr>
            <w:pStyle w:val="TOC2"/>
            <w:rPr>
              <w:rFonts w:asciiTheme="minorHAnsi" w:eastAsiaTheme="minorEastAsia" w:hAnsiTheme="minorHAnsi" w:cstheme="minorBidi"/>
              <w:kern w:val="2"/>
              <w14:ligatures w14:val="standardContextual"/>
            </w:rPr>
          </w:pPr>
          <w:hyperlink w:anchor="_Toc223094882" w:history="1">
            <w:r w:rsidRPr="00316F4B">
              <w:rPr>
                <w:rStyle w:val="Hyperlink"/>
              </w:rPr>
              <w:t>9.1.6 List of Supplier Diversity Complaints Received and Current Status</w:t>
            </w:r>
            <w:r w:rsidRPr="00316F4B">
              <w:rPr>
                <w:rStyle w:val="Hyperlink"/>
                <w:rFonts w:ascii="Arial" w:hAnsi="Arial" w:cs="Arial"/>
              </w:rPr>
              <w:t> </w:t>
            </w:r>
            <w:r>
              <w:rPr>
                <w:webHidden/>
              </w:rPr>
              <w:tab/>
            </w:r>
            <w:r>
              <w:rPr>
                <w:webHidden/>
              </w:rPr>
              <w:fldChar w:fldCharType="begin"/>
            </w:r>
            <w:r>
              <w:rPr>
                <w:webHidden/>
              </w:rPr>
              <w:instrText xml:space="preserve"> PAGEREF _Toc223094882 \h </w:instrText>
            </w:r>
            <w:r>
              <w:rPr>
                <w:webHidden/>
              </w:rPr>
            </w:r>
            <w:r>
              <w:rPr>
                <w:webHidden/>
              </w:rPr>
              <w:fldChar w:fldCharType="separate"/>
            </w:r>
            <w:r w:rsidR="00136594">
              <w:rPr>
                <w:webHidden/>
              </w:rPr>
              <w:t>17</w:t>
            </w:r>
            <w:r>
              <w:rPr>
                <w:webHidden/>
              </w:rPr>
              <w:fldChar w:fldCharType="end"/>
            </w:r>
          </w:hyperlink>
        </w:p>
        <w:p w14:paraId="6B5C7BD1" w14:textId="5D381D77" w:rsidR="003034C2" w:rsidRDefault="003034C2">
          <w:pPr>
            <w:pStyle w:val="TOC2"/>
            <w:rPr>
              <w:rFonts w:asciiTheme="minorHAnsi" w:eastAsiaTheme="minorEastAsia" w:hAnsiTheme="minorHAnsi" w:cstheme="minorBidi"/>
              <w:kern w:val="2"/>
              <w14:ligatures w14:val="standardContextual"/>
            </w:rPr>
          </w:pPr>
          <w:hyperlink w:anchor="_Toc223094883" w:history="1">
            <w:r w:rsidRPr="00316F4B">
              <w:rPr>
                <w:rStyle w:val="Hyperlink"/>
              </w:rPr>
              <w:t>9.1.7 Description of Efforts to Recruit Diverse Suppliers in Low Utilization Categories</w:t>
            </w:r>
            <w:r>
              <w:rPr>
                <w:webHidden/>
              </w:rPr>
              <w:tab/>
            </w:r>
            <w:r>
              <w:rPr>
                <w:webHidden/>
              </w:rPr>
              <w:fldChar w:fldCharType="begin"/>
            </w:r>
            <w:r>
              <w:rPr>
                <w:webHidden/>
              </w:rPr>
              <w:instrText xml:space="preserve"> PAGEREF _Toc223094883 \h </w:instrText>
            </w:r>
            <w:r>
              <w:rPr>
                <w:webHidden/>
              </w:rPr>
            </w:r>
            <w:r>
              <w:rPr>
                <w:webHidden/>
              </w:rPr>
              <w:fldChar w:fldCharType="separate"/>
            </w:r>
            <w:r w:rsidR="00136594">
              <w:rPr>
                <w:webHidden/>
              </w:rPr>
              <w:t>17</w:t>
            </w:r>
            <w:r>
              <w:rPr>
                <w:webHidden/>
              </w:rPr>
              <w:fldChar w:fldCharType="end"/>
            </w:r>
          </w:hyperlink>
        </w:p>
        <w:p w14:paraId="5606FEE1" w14:textId="450897D0" w:rsidR="003034C2" w:rsidRDefault="003034C2">
          <w:pPr>
            <w:pStyle w:val="TOC2"/>
            <w:rPr>
              <w:rFonts w:asciiTheme="minorHAnsi" w:eastAsiaTheme="minorEastAsia" w:hAnsiTheme="minorHAnsi" w:cstheme="minorBidi"/>
              <w:kern w:val="2"/>
              <w14:ligatures w14:val="standardContextual"/>
            </w:rPr>
          </w:pPr>
          <w:hyperlink w:anchor="_Toc223094884" w:history="1">
            <w:r w:rsidRPr="00316F4B">
              <w:rPr>
                <w:rStyle w:val="Hyperlink"/>
              </w:rPr>
              <w:t>9.1.8 [Title Intentionally Omitted]</w:t>
            </w:r>
            <w:r>
              <w:rPr>
                <w:webHidden/>
              </w:rPr>
              <w:tab/>
            </w:r>
            <w:r>
              <w:rPr>
                <w:webHidden/>
              </w:rPr>
              <w:fldChar w:fldCharType="begin"/>
            </w:r>
            <w:r>
              <w:rPr>
                <w:webHidden/>
              </w:rPr>
              <w:instrText xml:space="preserve"> PAGEREF _Toc223094884 \h </w:instrText>
            </w:r>
            <w:r>
              <w:rPr>
                <w:webHidden/>
              </w:rPr>
            </w:r>
            <w:r>
              <w:rPr>
                <w:webHidden/>
              </w:rPr>
              <w:fldChar w:fldCharType="separate"/>
            </w:r>
            <w:r w:rsidR="00136594">
              <w:rPr>
                <w:webHidden/>
              </w:rPr>
              <w:t>17</w:t>
            </w:r>
            <w:r>
              <w:rPr>
                <w:webHidden/>
              </w:rPr>
              <w:fldChar w:fldCharType="end"/>
            </w:r>
          </w:hyperlink>
        </w:p>
        <w:p w14:paraId="656CE49D" w14:textId="39000AD9" w:rsidR="003034C2" w:rsidRDefault="003034C2">
          <w:pPr>
            <w:pStyle w:val="TOC2"/>
            <w:rPr>
              <w:rFonts w:asciiTheme="minorHAnsi" w:eastAsiaTheme="minorEastAsia" w:hAnsiTheme="minorHAnsi" w:cstheme="minorBidi"/>
              <w:kern w:val="2"/>
              <w14:ligatures w14:val="standardContextual"/>
            </w:rPr>
          </w:pPr>
          <w:hyperlink w:anchor="_Toc223094885" w:history="1">
            <w:r w:rsidRPr="00316F4B">
              <w:rPr>
                <w:rStyle w:val="Hyperlink"/>
              </w:rPr>
              <w:t>9.1.9 Description of Supplier Diversity Activities and Progress in Power (Energy) Procurement</w:t>
            </w:r>
            <w:r w:rsidRPr="00316F4B">
              <w:rPr>
                <w:rStyle w:val="Hyperlink"/>
                <w:rFonts w:ascii="Arial" w:hAnsi="Arial" w:cs="Arial"/>
              </w:rPr>
              <w:t>  </w:t>
            </w:r>
            <w:r>
              <w:rPr>
                <w:webHidden/>
              </w:rPr>
              <w:tab/>
            </w:r>
            <w:r>
              <w:rPr>
                <w:webHidden/>
              </w:rPr>
              <w:fldChar w:fldCharType="begin"/>
            </w:r>
            <w:r>
              <w:rPr>
                <w:webHidden/>
              </w:rPr>
              <w:instrText xml:space="preserve"> PAGEREF _Toc223094885 \h </w:instrText>
            </w:r>
            <w:r>
              <w:rPr>
                <w:webHidden/>
              </w:rPr>
            </w:r>
            <w:r>
              <w:rPr>
                <w:webHidden/>
              </w:rPr>
              <w:fldChar w:fldCharType="separate"/>
            </w:r>
            <w:r w:rsidR="00136594">
              <w:rPr>
                <w:webHidden/>
              </w:rPr>
              <w:t>17</w:t>
            </w:r>
            <w:r>
              <w:rPr>
                <w:webHidden/>
              </w:rPr>
              <w:fldChar w:fldCharType="end"/>
            </w:r>
          </w:hyperlink>
        </w:p>
        <w:p w14:paraId="1D8B43F0" w14:textId="7230F87C" w:rsidR="003034C2" w:rsidRDefault="003034C2">
          <w:pPr>
            <w:pStyle w:val="TOC2"/>
            <w:rPr>
              <w:rFonts w:asciiTheme="minorHAnsi" w:eastAsiaTheme="minorEastAsia" w:hAnsiTheme="minorHAnsi" w:cstheme="minorBidi"/>
              <w:kern w:val="2"/>
              <w14:ligatures w14:val="standardContextual"/>
            </w:rPr>
          </w:pPr>
          <w:hyperlink w:anchor="_Toc223094886" w:history="1">
            <w:r w:rsidRPr="00316F4B">
              <w:rPr>
                <w:rStyle w:val="Hyperlink"/>
              </w:rPr>
              <w:t>9.1.9: Supplier Diversity Results in Power (Energy) Procurement</w:t>
            </w:r>
            <w:r w:rsidRPr="00316F4B">
              <w:rPr>
                <w:rStyle w:val="Hyperlink"/>
                <w:rFonts w:ascii="Arial" w:hAnsi="Arial" w:cs="Arial"/>
              </w:rPr>
              <w:t>  </w:t>
            </w:r>
            <w:r>
              <w:rPr>
                <w:webHidden/>
              </w:rPr>
              <w:tab/>
            </w:r>
            <w:r>
              <w:rPr>
                <w:webHidden/>
              </w:rPr>
              <w:fldChar w:fldCharType="begin"/>
            </w:r>
            <w:r>
              <w:rPr>
                <w:webHidden/>
              </w:rPr>
              <w:instrText xml:space="preserve"> PAGEREF _Toc223094886 \h </w:instrText>
            </w:r>
            <w:r>
              <w:rPr>
                <w:webHidden/>
              </w:rPr>
            </w:r>
            <w:r>
              <w:rPr>
                <w:webHidden/>
              </w:rPr>
              <w:fldChar w:fldCharType="separate"/>
            </w:r>
            <w:r w:rsidR="00136594">
              <w:rPr>
                <w:webHidden/>
              </w:rPr>
              <w:t>19</w:t>
            </w:r>
            <w:r>
              <w:rPr>
                <w:webHidden/>
              </w:rPr>
              <w:fldChar w:fldCharType="end"/>
            </w:r>
          </w:hyperlink>
        </w:p>
        <w:p w14:paraId="02BA0D0E" w14:textId="7C524C57" w:rsidR="003034C2" w:rsidRDefault="003034C2">
          <w:pPr>
            <w:pStyle w:val="TOC1"/>
            <w:rPr>
              <w:rFonts w:asciiTheme="minorHAnsi" w:eastAsiaTheme="minorEastAsia" w:hAnsiTheme="minorHAnsi" w:cstheme="minorBidi"/>
              <w:kern w:val="2"/>
              <w14:ligatures w14:val="standardContextual"/>
            </w:rPr>
          </w:pPr>
          <w:hyperlink w:anchor="_Toc223094887" w:history="1">
            <w:r w:rsidRPr="00316F4B">
              <w:rPr>
                <w:rStyle w:val="Hyperlink"/>
              </w:rPr>
              <w:t>2026 Annual Plan  </w:t>
            </w:r>
            <w:r>
              <w:rPr>
                <w:webHidden/>
              </w:rPr>
              <w:tab/>
            </w:r>
            <w:r>
              <w:rPr>
                <w:webHidden/>
              </w:rPr>
              <w:fldChar w:fldCharType="begin"/>
            </w:r>
            <w:r>
              <w:rPr>
                <w:webHidden/>
              </w:rPr>
              <w:instrText xml:space="preserve"> PAGEREF _Toc223094887 \h </w:instrText>
            </w:r>
            <w:r>
              <w:rPr>
                <w:webHidden/>
              </w:rPr>
            </w:r>
            <w:r>
              <w:rPr>
                <w:webHidden/>
              </w:rPr>
              <w:fldChar w:fldCharType="separate"/>
            </w:r>
            <w:r w:rsidR="00136594">
              <w:rPr>
                <w:webHidden/>
              </w:rPr>
              <w:t>20</w:t>
            </w:r>
            <w:r>
              <w:rPr>
                <w:webHidden/>
              </w:rPr>
              <w:fldChar w:fldCharType="end"/>
            </w:r>
          </w:hyperlink>
        </w:p>
        <w:p w14:paraId="369394C6" w14:textId="6254F785" w:rsidR="003034C2" w:rsidRDefault="003034C2">
          <w:pPr>
            <w:pStyle w:val="TOC2"/>
            <w:rPr>
              <w:rFonts w:asciiTheme="minorHAnsi" w:eastAsiaTheme="minorEastAsia" w:hAnsiTheme="minorHAnsi" w:cstheme="minorBidi"/>
              <w:kern w:val="2"/>
              <w14:ligatures w14:val="standardContextual"/>
            </w:rPr>
          </w:pPr>
          <w:hyperlink w:anchor="_Toc223094888" w:history="1">
            <w:r w:rsidRPr="00316F4B">
              <w:rPr>
                <w:rStyle w:val="Hyperlink"/>
              </w:rPr>
              <w:t>9.1.10 [Title Intentionally Omitted]</w:t>
            </w:r>
            <w:r>
              <w:rPr>
                <w:webHidden/>
              </w:rPr>
              <w:tab/>
            </w:r>
            <w:r>
              <w:rPr>
                <w:webHidden/>
              </w:rPr>
              <w:fldChar w:fldCharType="begin"/>
            </w:r>
            <w:r>
              <w:rPr>
                <w:webHidden/>
              </w:rPr>
              <w:instrText xml:space="preserve"> PAGEREF _Toc223094888 \h </w:instrText>
            </w:r>
            <w:r>
              <w:rPr>
                <w:webHidden/>
              </w:rPr>
            </w:r>
            <w:r>
              <w:rPr>
                <w:webHidden/>
              </w:rPr>
              <w:fldChar w:fldCharType="separate"/>
            </w:r>
            <w:r w:rsidR="00136594">
              <w:rPr>
                <w:webHidden/>
              </w:rPr>
              <w:t>20</w:t>
            </w:r>
            <w:r>
              <w:rPr>
                <w:webHidden/>
              </w:rPr>
              <w:fldChar w:fldCharType="end"/>
            </w:r>
          </w:hyperlink>
        </w:p>
        <w:p w14:paraId="56BF3CBC" w14:textId="0BAB27FC" w:rsidR="003034C2" w:rsidRDefault="003034C2">
          <w:pPr>
            <w:pStyle w:val="TOC2"/>
            <w:rPr>
              <w:rFonts w:asciiTheme="minorHAnsi" w:eastAsiaTheme="minorEastAsia" w:hAnsiTheme="minorHAnsi" w:cstheme="minorBidi"/>
              <w:kern w:val="2"/>
              <w14:ligatures w14:val="standardContextual"/>
            </w:rPr>
          </w:pPr>
          <w:hyperlink w:anchor="_Toc223094889" w:history="1">
            <w:r w:rsidRPr="00316F4B">
              <w:rPr>
                <w:rStyle w:val="Hyperlink"/>
              </w:rPr>
              <w:t>9.1.11 [Title Intentionally Omitted]</w:t>
            </w:r>
            <w:r>
              <w:rPr>
                <w:webHidden/>
              </w:rPr>
              <w:tab/>
            </w:r>
            <w:r>
              <w:rPr>
                <w:webHidden/>
              </w:rPr>
              <w:fldChar w:fldCharType="begin"/>
            </w:r>
            <w:r>
              <w:rPr>
                <w:webHidden/>
              </w:rPr>
              <w:instrText xml:space="preserve"> PAGEREF _Toc223094889 \h </w:instrText>
            </w:r>
            <w:r>
              <w:rPr>
                <w:webHidden/>
              </w:rPr>
            </w:r>
            <w:r>
              <w:rPr>
                <w:webHidden/>
              </w:rPr>
              <w:fldChar w:fldCharType="separate"/>
            </w:r>
            <w:r w:rsidR="00136594">
              <w:rPr>
                <w:webHidden/>
              </w:rPr>
              <w:t>20</w:t>
            </w:r>
            <w:r>
              <w:rPr>
                <w:webHidden/>
              </w:rPr>
              <w:fldChar w:fldCharType="end"/>
            </w:r>
          </w:hyperlink>
        </w:p>
        <w:p w14:paraId="0189C9C0" w14:textId="161D2A2B" w:rsidR="003034C2" w:rsidRDefault="003034C2">
          <w:pPr>
            <w:pStyle w:val="TOC2"/>
            <w:rPr>
              <w:rFonts w:asciiTheme="minorHAnsi" w:eastAsiaTheme="minorEastAsia" w:hAnsiTheme="minorHAnsi" w:cstheme="minorBidi"/>
              <w:kern w:val="2"/>
              <w14:ligatures w14:val="standardContextual"/>
            </w:rPr>
          </w:pPr>
          <w:hyperlink w:anchor="_Toc223094890" w:history="1">
            <w:r w:rsidRPr="00316F4B">
              <w:rPr>
                <w:rStyle w:val="Hyperlink"/>
              </w:rPr>
              <w:t>10.1.1 [Title Intentionally Omitted]</w:t>
            </w:r>
            <w:r>
              <w:rPr>
                <w:webHidden/>
              </w:rPr>
              <w:tab/>
            </w:r>
            <w:r>
              <w:rPr>
                <w:webHidden/>
              </w:rPr>
              <w:fldChar w:fldCharType="begin"/>
            </w:r>
            <w:r>
              <w:rPr>
                <w:webHidden/>
              </w:rPr>
              <w:instrText xml:space="preserve"> PAGEREF _Toc223094890 \h </w:instrText>
            </w:r>
            <w:r>
              <w:rPr>
                <w:webHidden/>
              </w:rPr>
            </w:r>
            <w:r>
              <w:rPr>
                <w:webHidden/>
              </w:rPr>
              <w:fldChar w:fldCharType="separate"/>
            </w:r>
            <w:r w:rsidR="00136594">
              <w:rPr>
                <w:webHidden/>
              </w:rPr>
              <w:t>20</w:t>
            </w:r>
            <w:r>
              <w:rPr>
                <w:webHidden/>
              </w:rPr>
              <w:fldChar w:fldCharType="end"/>
            </w:r>
          </w:hyperlink>
        </w:p>
        <w:p w14:paraId="1E0D68E0" w14:textId="04792F9A" w:rsidR="003034C2" w:rsidRDefault="003034C2">
          <w:pPr>
            <w:pStyle w:val="TOC2"/>
            <w:rPr>
              <w:rFonts w:asciiTheme="minorHAnsi" w:eastAsiaTheme="minorEastAsia" w:hAnsiTheme="minorHAnsi" w:cstheme="minorBidi"/>
              <w:kern w:val="2"/>
              <w14:ligatures w14:val="standardContextual"/>
            </w:rPr>
          </w:pPr>
          <w:hyperlink w:anchor="_Toc223094891" w:history="1">
            <w:r w:rsidRPr="00316F4B">
              <w:rPr>
                <w:rStyle w:val="Hyperlink"/>
              </w:rPr>
              <w:t>10.1.2 [Title Intentionally Omitted]</w:t>
            </w:r>
            <w:r>
              <w:rPr>
                <w:webHidden/>
              </w:rPr>
              <w:tab/>
            </w:r>
            <w:r>
              <w:rPr>
                <w:webHidden/>
              </w:rPr>
              <w:fldChar w:fldCharType="begin"/>
            </w:r>
            <w:r>
              <w:rPr>
                <w:webHidden/>
              </w:rPr>
              <w:instrText xml:space="preserve"> PAGEREF _Toc223094891 \h </w:instrText>
            </w:r>
            <w:r>
              <w:rPr>
                <w:webHidden/>
              </w:rPr>
            </w:r>
            <w:r>
              <w:rPr>
                <w:webHidden/>
              </w:rPr>
              <w:fldChar w:fldCharType="separate"/>
            </w:r>
            <w:r w:rsidR="00136594">
              <w:rPr>
                <w:webHidden/>
              </w:rPr>
              <w:t>20</w:t>
            </w:r>
            <w:r>
              <w:rPr>
                <w:webHidden/>
              </w:rPr>
              <w:fldChar w:fldCharType="end"/>
            </w:r>
          </w:hyperlink>
        </w:p>
        <w:p w14:paraId="037D0D9B" w14:textId="51DE3A26" w:rsidR="003034C2" w:rsidRDefault="003034C2">
          <w:pPr>
            <w:pStyle w:val="TOC2"/>
            <w:rPr>
              <w:rFonts w:asciiTheme="minorHAnsi" w:eastAsiaTheme="minorEastAsia" w:hAnsiTheme="minorHAnsi" w:cstheme="minorBidi"/>
              <w:kern w:val="2"/>
              <w14:ligatures w14:val="standardContextual"/>
            </w:rPr>
          </w:pPr>
          <w:hyperlink w:anchor="_Toc223094892" w:history="1">
            <w:r w:rsidRPr="00316F4B">
              <w:rPr>
                <w:rStyle w:val="Hyperlink"/>
              </w:rPr>
              <w:t>10.1.3 [Title Intentionally Omitted]</w:t>
            </w:r>
            <w:r>
              <w:rPr>
                <w:webHidden/>
              </w:rPr>
              <w:tab/>
            </w:r>
            <w:r>
              <w:rPr>
                <w:webHidden/>
              </w:rPr>
              <w:fldChar w:fldCharType="begin"/>
            </w:r>
            <w:r>
              <w:rPr>
                <w:webHidden/>
              </w:rPr>
              <w:instrText xml:space="preserve"> PAGEREF _Toc223094892 \h </w:instrText>
            </w:r>
            <w:r>
              <w:rPr>
                <w:webHidden/>
              </w:rPr>
            </w:r>
            <w:r>
              <w:rPr>
                <w:webHidden/>
              </w:rPr>
              <w:fldChar w:fldCharType="separate"/>
            </w:r>
            <w:r w:rsidR="00136594">
              <w:rPr>
                <w:webHidden/>
              </w:rPr>
              <w:t>20</w:t>
            </w:r>
            <w:r>
              <w:rPr>
                <w:webHidden/>
              </w:rPr>
              <w:fldChar w:fldCharType="end"/>
            </w:r>
          </w:hyperlink>
        </w:p>
        <w:p w14:paraId="6F7FA313" w14:textId="4FD7545B" w:rsidR="003034C2" w:rsidRDefault="003034C2">
          <w:pPr>
            <w:pStyle w:val="TOC2"/>
            <w:rPr>
              <w:rFonts w:asciiTheme="minorHAnsi" w:eastAsiaTheme="minorEastAsia" w:hAnsiTheme="minorHAnsi" w:cstheme="minorBidi"/>
              <w:kern w:val="2"/>
              <w14:ligatures w14:val="standardContextual"/>
            </w:rPr>
          </w:pPr>
          <w:hyperlink w:anchor="_Toc223094893" w:history="1">
            <w:r w:rsidRPr="00316F4B">
              <w:rPr>
                <w:rStyle w:val="Hyperlink"/>
              </w:rPr>
              <w:t>10.1.4 [Title Intentionally Omitted]</w:t>
            </w:r>
            <w:r>
              <w:rPr>
                <w:webHidden/>
              </w:rPr>
              <w:tab/>
            </w:r>
            <w:r>
              <w:rPr>
                <w:webHidden/>
              </w:rPr>
              <w:fldChar w:fldCharType="begin"/>
            </w:r>
            <w:r>
              <w:rPr>
                <w:webHidden/>
              </w:rPr>
              <w:instrText xml:space="preserve"> PAGEREF _Toc223094893 \h </w:instrText>
            </w:r>
            <w:r>
              <w:rPr>
                <w:webHidden/>
              </w:rPr>
            </w:r>
            <w:r>
              <w:rPr>
                <w:webHidden/>
              </w:rPr>
              <w:fldChar w:fldCharType="separate"/>
            </w:r>
            <w:r w:rsidR="00136594">
              <w:rPr>
                <w:webHidden/>
              </w:rPr>
              <w:t>20</w:t>
            </w:r>
            <w:r>
              <w:rPr>
                <w:webHidden/>
              </w:rPr>
              <w:fldChar w:fldCharType="end"/>
            </w:r>
          </w:hyperlink>
        </w:p>
        <w:p w14:paraId="0E9FF519" w14:textId="35FDD83B" w:rsidR="003034C2" w:rsidRDefault="003034C2">
          <w:pPr>
            <w:pStyle w:val="TOC2"/>
            <w:rPr>
              <w:rFonts w:asciiTheme="minorHAnsi" w:eastAsiaTheme="minorEastAsia" w:hAnsiTheme="minorHAnsi" w:cstheme="minorBidi"/>
              <w:kern w:val="2"/>
              <w14:ligatures w14:val="standardContextual"/>
            </w:rPr>
          </w:pPr>
          <w:hyperlink w:anchor="_Toc223094894" w:history="1">
            <w:r w:rsidRPr="00316F4B">
              <w:rPr>
                <w:rStyle w:val="Hyperlink"/>
              </w:rPr>
              <w:t>10.1.5 [Title Intentionally Omitted]</w:t>
            </w:r>
            <w:r>
              <w:rPr>
                <w:webHidden/>
              </w:rPr>
              <w:tab/>
            </w:r>
            <w:r>
              <w:rPr>
                <w:webHidden/>
              </w:rPr>
              <w:fldChar w:fldCharType="begin"/>
            </w:r>
            <w:r>
              <w:rPr>
                <w:webHidden/>
              </w:rPr>
              <w:instrText xml:space="preserve"> PAGEREF _Toc223094894 \h </w:instrText>
            </w:r>
            <w:r>
              <w:rPr>
                <w:webHidden/>
              </w:rPr>
            </w:r>
            <w:r>
              <w:rPr>
                <w:webHidden/>
              </w:rPr>
              <w:fldChar w:fldCharType="separate"/>
            </w:r>
            <w:r w:rsidR="00136594">
              <w:rPr>
                <w:webHidden/>
              </w:rPr>
              <w:t>21</w:t>
            </w:r>
            <w:r>
              <w:rPr>
                <w:webHidden/>
              </w:rPr>
              <w:fldChar w:fldCharType="end"/>
            </w:r>
          </w:hyperlink>
        </w:p>
        <w:p w14:paraId="298A6C11" w14:textId="1BDA9893" w:rsidR="003034C2" w:rsidRDefault="003034C2">
          <w:pPr>
            <w:pStyle w:val="TOC2"/>
            <w:rPr>
              <w:rFonts w:asciiTheme="minorHAnsi" w:eastAsiaTheme="minorEastAsia" w:hAnsiTheme="minorHAnsi" w:cstheme="minorBidi"/>
              <w:kern w:val="2"/>
              <w14:ligatures w14:val="standardContextual"/>
            </w:rPr>
          </w:pPr>
          <w:hyperlink w:anchor="_Toc223094895" w:history="1">
            <w:r w:rsidRPr="00316F4B">
              <w:rPr>
                <w:rStyle w:val="Hyperlink"/>
              </w:rPr>
              <w:t>10.1.6 [Title Intentionally Omitted]</w:t>
            </w:r>
            <w:r>
              <w:rPr>
                <w:webHidden/>
              </w:rPr>
              <w:tab/>
            </w:r>
            <w:r>
              <w:rPr>
                <w:webHidden/>
              </w:rPr>
              <w:fldChar w:fldCharType="begin"/>
            </w:r>
            <w:r>
              <w:rPr>
                <w:webHidden/>
              </w:rPr>
              <w:instrText xml:space="preserve"> PAGEREF _Toc223094895 \h </w:instrText>
            </w:r>
            <w:r>
              <w:rPr>
                <w:webHidden/>
              </w:rPr>
            </w:r>
            <w:r>
              <w:rPr>
                <w:webHidden/>
              </w:rPr>
              <w:fldChar w:fldCharType="separate"/>
            </w:r>
            <w:r w:rsidR="00136594">
              <w:rPr>
                <w:webHidden/>
              </w:rPr>
              <w:t>21</w:t>
            </w:r>
            <w:r>
              <w:rPr>
                <w:webHidden/>
              </w:rPr>
              <w:fldChar w:fldCharType="end"/>
            </w:r>
          </w:hyperlink>
        </w:p>
        <w:p w14:paraId="3E60938E" w14:textId="48DF60C9" w:rsidR="003034C2" w:rsidRDefault="003034C2">
          <w:pPr>
            <w:pStyle w:val="TOC2"/>
            <w:rPr>
              <w:rFonts w:asciiTheme="minorHAnsi" w:eastAsiaTheme="minorEastAsia" w:hAnsiTheme="minorHAnsi" w:cstheme="minorBidi"/>
              <w:kern w:val="2"/>
              <w14:ligatures w14:val="standardContextual"/>
            </w:rPr>
          </w:pPr>
          <w:hyperlink w:anchor="_Toc223094896" w:history="1">
            <w:r w:rsidRPr="00316F4B">
              <w:rPr>
                <w:rStyle w:val="Hyperlink"/>
              </w:rPr>
              <w:t>10.2 Description of Supplier Diversity Program Activities Planned for the Next Calendar Year</w:t>
            </w:r>
            <w:r w:rsidRPr="00316F4B">
              <w:rPr>
                <w:rStyle w:val="Hyperlink"/>
                <w:rFonts w:ascii="Arial" w:hAnsi="Arial" w:cs="Arial"/>
              </w:rPr>
              <w:t> </w:t>
            </w:r>
            <w:r>
              <w:rPr>
                <w:webHidden/>
              </w:rPr>
              <w:tab/>
            </w:r>
            <w:r>
              <w:rPr>
                <w:webHidden/>
              </w:rPr>
              <w:fldChar w:fldCharType="begin"/>
            </w:r>
            <w:r>
              <w:rPr>
                <w:webHidden/>
              </w:rPr>
              <w:instrText xml:space="preserve"> PAGEREF _Toc223094896 \h </w:instrText>
            </w:r>
            <w:r>
              <w:rPr>
                <w:webHidden/>
              </w:rPr>
            </w:r>
            <w:r>
              <w:rPr>
                <w:webHidden/>
              </w:rPr>
              <w:fldChar w:fldCharType="separate"/>
            </w:r>
            <w:r w:rsidR="00136594">
              <w:rPr>
                <w:webHidden/>
              </w:rPr>
              <w:t>21</w:t>
            </w:r>
            <w:r>
              <w:rPr>
                <w:webHidden/>
              </w:rPr>
              <w:fldChar w:fldCharType="end"/>
            </w:r>
          </w:hyperlink>
        </w:p>
        <w:p w14:paraId="1A097E16" w14:textId="1ED8DF32" w:rsidR="003034C2" w:rsidRDefault="003034C2">
          <w:pPr>
            <w:pStyle w:val="TOC2"/>
            <w:rPr>
              <w:rFonts w:asciiTheme="minorHAnsi" w:eastAsiaTheme="minorEastAsia" w:hAnsiTheme="minorHAnsi" w:cstheme="minorBidi"/>
              <w:kern w:val="2"/>
              <w14:ligatures w14:val="standardContextual"/>
            </w:rPr>
          </w:pPr>
          <w:hyperlink w:anchor="_Toc223094897" w:history="1">
            <w:r w:rsidRPr="00316F4B">
              <w:rPr>
                <w:rStyle w:val="Hyperlink"/>
              </w:rPr>
              <w:t>10.2 Plans to Encourage Prime Contractors to Subcontract Small, Local, and Diverse Businesses</w:t>
            </w:r>
            <w:r w:rsidRPr="00316F4B">
              <w:rPr>
                <w:rStyle w:val="Hyperlink"/>
                <w:rFonts w:ascii="Arial" w:hAnsi="Arial" w:cs="Arial"/>
              </w:rPr>
              <w:t> </w:t>
            </w:r>
            <w:r>
              <w:rPr>
                <w:webHidden/>
              </w:rPr>
              <w:tab/>
            </w:r>
            <w:r>
              <w:rPr>
                <w:webHidden/>
              </w:rPr>
              <w:fldChar w:fldCharType="begin"/>
            </w:r>
            <w:r>
              <w:rPr>
                <w:webHidden/>
              </w:rPr>
              <w:instrText xml:space="preserve"> PAGEREF _Toc223094897 \h </w:instrText>
            </w:r>
            <w:r>
              <w:rPr>
                <w:webHidden/>
              </w:rPr>
            </w:r>
            <w:r>
              <w:rPr>
                <w:webHidden/>
              </w:rPr>
              <w:fldChar w:fldCharType="separate"/>
            </w:r>
            <w:r w:rsidR="00136594">
              <w:rPr>
                <w:webHidden/>
              </w:rPr>
              <w:t>22</w:t>
            </w:r>
            <w:r>
              <w:rPr>
                <w:webHidden/>
              </w:rPr>
              <w:fldChar w:fldCharType="end"/>
            </w:r>
          </w:hyperlink>
        </w:p>
        <w:p w14:paraId="4C3D4B04" w14:textId="7936E11D" w:rsidR="00A54519" w:rsidRDefault="00A54519" w:rsidP="00A54519">
          <w:r>
            <w:fldChar w:fldCharType="end"/>
          </w:r>
        </w:p>
      </w:sdtContent>
    </w:sdt>
    <w:p w14:paraId="021E7C7D" w14:textId="451D7236" w:rsidR="00A54519" w:rsidRDefault="00A54519" w:rsidP="00876063">
      <w:pPr>
        <w:spacing w:after="160" w:line="278" w:lineRule="auto"/>
      </w:pPr>
      <w:r>
        <w:t xml:space="preserve"> </w:t>
      </w:r>
      <w:r>
        <w:br w:type="page"/>
      </w:r>
    </w:p>
    <w:p w14:paraId="50E776F0" w14:textId="561BE8E9" w:rsidR="008252C1" w:rsidRDefault="00876063" w:rsidP="00A54519">
      <w:pPr>
        <w:pStyle w:val="Heading1"/>
      </w:pPr>
      <w:bookmarkStart w:id="0" w:name="_Toc223094873"/>
      <w:r>
        <w:lastRenderedPageBreak/>
        <w:t xml:space="preserve">Message </w:t>
      </w:r>
      <w:r w:rsidR="00EE2088">
        <w:t>f</w:t>
      </w:r>
      <w:r>
        <w:t>rom Ava CEO Howard Chang</w:t>
      </w:r>
      <w:bookmarkEnd w:id="0"/>
    </w:p>
    <w:tbl>
      <w:tblPr>
        <w:tblStyle w:val="GridTable6Colorful-Accent3"/>
        <w:tblW w:w="936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264"/>
        <w:gridCol w:w="236"/>
        <w:gridCol w:w="4481"/>
      </w:tblGrid>
      <w:tr w:rsidR="00A20D85" w14:paraId="4992C761" w14:textId="77777777" w:rsidTr="007155CC">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4415" w:type="dxa"/>
            <w:tcBorders>
              <w:top w:val="none" w:sz="0" w:space="0" w:color="auto"/>
              <w:left w:val="none" w:sz="0" w:space="0" w:color="auto"/>
              <w:bottom w:val="none" w:sz="0" w:space="0" w:color="auto"/>
            </w:tcBorders>
            <w:shd w:val="clear" w:color="auto" w:fill="auto"/>
          </w:tcPr>
          <w:p w14:paraId="268E9DDC" w14:textId="5D8D00CE" w:rsidR="00A20D85" w:rsidRPr="00311F40" w:rsidRDefault="00A20D85" w:rsidP="00A20D85">
            <w:pPr>
              <w:pStyle w:val="paragraph"/>
              <w:spacing w:before="0" w:beforeAutospacing="0" w:after="0" w:afterAutospacing="0"/>
              <w:textAlignment w:val="baseline"/>
              <w:rPr>
                <w:rStyle w:val="eop"/>
                <w:rFonts w:asciiTheme="minorHAnsi" w:eastAsiaTheme="majorEastAsia" w:hAnsiTheme="minorHAnsi" w:cs="Segoe UI"/>
                <w:b w:val="0"/>
                <w:bCs w:val="0"/>
                <w:color w:val="000000" w:themeColor="text1"/>
                <w:sz w:val="24"/>
              </w:rPr>
            </w:pPr>
            <w:r w:rsidRPr="00311F40">
              <w:rPr>
                <w:rStyle w:val="normaltextrun"/>
                <w:rFonts w:asciiTheme="minorHAnsi" w:hAnsiTheme="minorHAnsi" w:cs="Segoe UI"/>
                <w:b w:val="0"/>
                <w:bCs w:val="0"/>
                <w:color w:val="000000" w:themeColor="text1"/>
                <w:sz w:val="24"/>
              </w:rPr>
              <w:t>As we look back on 2025, I am proud of how Ava has stayed true to our mission of driving increas</w:t>
            </w:r>
            <w:r w:rsidR="00BF6234">
              <w:rPr>
                <w:rStyle w:val="normaltextrun"/>
                <w:rFonts w:asciiTheme="minorHAnsi" w:hAnsiTheme="minorHAnsi" w:cs="Segoe UI"/>
                <w:b w:val="0"/>
                <w:bCs w:val="0"/>
                <w:color w:val="000000" w:themeColor="text1"/>
                <w:sz w:val="24"/>
              </w:rPr>
              <w:t>ing</w:t>
            </w:r>
            <w:r w:rsidRPr="00311F40">
              <w:rPr>
                <w:rStyle w:val="normaltextrun"/>
                <w:rFonts w:asciiTheme="minorHAnsi" w:hAnsiTheme="minorHAnsi" w:cs="Segoe UI"/>
                <w:b w:val="0"/>
                <w:bCs w:val="0"/>
                <w:color w:val="000000" w:themeColor="text1"/>
                <w:sz w:val="24"/>
              </w:rPr>
              <w:t xml:space="preserve"> access to clean energy while serving the needs of our customers and the well-being of our community. This year underscored our strong financial stewardship and unwavering commitment to innovation. </w:t>
            </w:r>
            <w:r w:rsidRPr="00311F40">
              <w:rPr>
                <w:rStyle w:val="eop"/>
                <w:rFonts w:asciiTheme="minorHAnsi" w:eastAsiaTheme="majorEastAsia" w:hAnsiTheme="minorHAnsi" w:cs="Segoe UI"/>
                <w:b w:val="0"/>
                <w:bCs w:val="0"/>
                <w:color w:val="000000" w:themeColor="text1"/>
                <w:sz w:val="24"/>
              </w:rPr>
              <w:t> </w:t>
            </w:r>
          </w:p>
          <w:p w14:paraId="33ADE471" w14:textId="77777777" w:rsidR="00311F40" w:rsidRPr="00311F40" w:rsidRDefault="00311F40" w:rsidP="00A20D85">
            <w:pPr>
              <w:pStyle w:val="paragraph"/>
              <w:spacing w:before="0" w:beforeAutospacing="0" w:after="0" w:afterAutospacing="0"/>
              <w:textAlignment w:val="baseline"/>
              <w:rPr>
                <w:rStyle w:val="eop"/>
                <w:rFonts w:asciiTheme="minorHAnsi" w:eastAsiaTheme="majorEastAsia" w:hAnsiTheme="minorHAnsi" w:cs="Segoe UI"/>
                <w:b w:val="0"/>
                <w:bCs w:val="0"/>
                <w:color w:val="000000" w:themeColor="text1"/>
                <w:sz w:val="24"/>
              </w:rPr>
            </w:pPr>
          </w:p>
          <w:p w14:paraId="61D38D07" w14:textId="77777777" w:rsidR="00311F40" w:rsidRPr="00311F40" w:rsidRDefault="00311F40" w:rsidP="00311F40">
            <w:pPr>
              <w:pStyle w:val="paragraph"/>
              <w:spacing w:before="0" w:beforeAutospacing="0" w:after="0" w:afterAutospacing="0"/>
              <w:textAlignment w:val="baseline"/>
              <w:rPr>
                <w:rStyle w:val="eop"/>
                <w:rFonts w:asciiTheme="minorHAnsi" w:eastAsiaTheme="majorEastAsia" w:hAnsiTheme="minorHAnsi" w:cs="Segoe UI"/>
                <w:b w:val="0"/>
                <w:bCs w:val="0"/>
                <w:color w:val="000000" w:themeColor="text1"/>
                <w:sz w:val="24"/>
              </w:rPr>
            </w:pPr>
            <w:r w:rsidRPr="00311F40">
              <w:rPr>
                <w:rStyle w:val="normaltextrun"/>
                <w:rFonts w:asciiTheme="minorHAnsi" w:hAnsiTheme="minorHAnsi" w:cs="Segoe UI"/>
                <w:b w:val="0"/>
                <w:bCs w:val="0"/>
                <w:color w:val="000000" w:themeColor="text1"/>
                <w:sz w:val="24"/>
              </w:rPr>
              <w:t>We started the year by returning $22 million in bill credits to customers, with higher credits going to income-qualified households. In April, we expanded our service to the cities of Stockton and Lathrop, marking one of the largest growth milestones in Ava’s history. More than 120,000 new households and businesses now have access to cleaner electricity at lower rates.  </w:t>
            </w:r>
            <w:r w:rsidRPr="00311F40">
              <w:rPr>
                <w:rStyle w:val="eop"/>
                <w:rFonts w:asciiTheme="minorHAnsi" w:eastAsiaTheme="majorEastAsia" w:hAnsiTheme="minorHAnsi" w:cs="Segoe UI"/>
                <w:b w:val="0"/>
                <w:bCs w:val="0"/>
                <w:color w:val="000000" w:themeColor="text1"/>
                <w:sz w:val="24"/>
              </w:rPr>
              <w:t> </w:t>
            </w:r>
          </w:p>
          <w:p w14:paraId="13DA46A1" w14:textId="77777777" w:rsidR="00311F40" w:rsidRPr="00311F40" w:rsidRDefault="00311F40" w:rsidP="00311F40">
            <w:pPr>
              <w:pStyle w:val="paragraph"/>
              <w:spacing w:before="0" w:beforeAutospacing="0" w:after="0" w:afterAutospacing="0"/>
              <w:textAlignment w:val="baseline"/>
              <w:rPr>
                <w:rStyle w:val="eop"/>
                <w:rFonts w:asciiTheme="minorHAnsi" w:eastAsiaTheme="majorEastAsia" w:hAnsiTheme="minorHAnsi" w:cs="Segoe UI"/>
                <w:b w:val="0"/>
                <w:bCs w:val="0"/>
                <w:color w:val="000000" w:themeColor="text1"/>
                <w:sz w:val="24"/>
              </w:rPr>
            </w:pPr>
          </w:p>
          <w:p w14:paraId="2E293C97" w14:textId="0F845BEB" w:rsidR="00D568C9" w:rsidRPr="006769F2" w:rsidRDefault="00311F40" w:rsidP="00311F40">
            <w:pPr>
              <w:pStyle w:val="paragraph"/>
              <w:spacing w:before="0" w:beforeAutospacing="0" w:after="0" w:afterAutospacing="0"/>
              <w:textAlignment w:val="baseline"/>
              <w:rPr>
                <w:rFonts w:asciiTheme="minorHAnsi" w:hAnsiTheme="minorHAnsi" w:cs="Segoe UI"/>
                <w:color w:val="000000" w:themeColor="text1"/>
              </w:rPr>
            </w:pPr>
            <w:r w:rsidRPr="00311F40">
              <w:rPr>
                <w:rStyle w:val="normaltextrun"/>
                <w:rFonts w:asciiTheme="minorHAnsi" w:hAnsiTheme="minorHAnsi" w:cs="Segoe UI"/>
                <w:b w:val="0"/>
                <w:bCs w:val="0"/>
                <w:color w:val="000000" w:themeColor="text1"/>
                <w:sz w:val="24"/>
              </w:rPr>
              <w:t>Beyond electricity service, we continued to launch innovative programs to help customers participate in the clean energy transition.</w:t>
            </w:r>
            <w:r w:rsidR="00D568C9">
              <w:rPr>
                <w:rStyle w:val="normaltextrun"/>
                <w:rFonts w:asciiTheme="minorHAnsi" w:hAnsiTheme="minorHAnsi" w:cs="Segoe UI"/>
                <w:b w:val="0"/>
                <w:bCs w:val="0"/>
                <w:color w:val="000000" w:themeColor="text1"/>
                <w:sz w:val="24"/>
              </w:rPr>
              <w:t xml:space="preserve"> Ava </w:t>
            </w:r>
            <w:proofErr w:type="spellStart"/>
            <w:r w:rsidR="00D568C9">
              <w:rPr>
                <w:rStyle w:val="normaltextrun"/>
                <w:rFonts w:asciiTheme="minorHAnsi" w:hAnsiTheme="minorHAnsi" w:cs="Segoe UI"/>
                <w:b w:val="0"/>
                <w:bCs w:val="0"/>
                <w:color w:val="000000" w:themeColor="text1"/>
                <w:sz w:val="24"/>
              </w:rPr>
              <w:t>SmartHome</w:t>
            </w:r>
            <w:proofErr w:type="spellEnd"/>
            <w:r w:rsidR="00D568C9">
              <w:rPr>
                <w:rStyle w:val="normaltextrun"/>
                <w:rFonts w:asciiTheme="minorHAnsi" w:hAnsiTheme="minorHAnsi" w:cs="Segoe UI"/>
                <w:b w:val="0"/>
                <w:bCs w:val="0"/>
                <w:color w:val="000000" w:themeColor="text1"/>
                <w:sz w:val="24"/>
              </w:rPr>
              <w:t xml:space="preserve"> Charging</w:t>
            </w:r>
            <w:r w:rsidRPr="00311F40">
              <w:rPr>
                <w:rStyle w:val="normaltextrun"/>
                <w:rFonts w:asciiTheme="minorHAnsi" w:hAnsiTheme="minorHAnsi" w:cs="Segoe UI"/>
                <w:b w:val="0"/>
                <w:bCs w:val="0"/>
                <w:color w:val="000000" w:themeColor="text1"/>
                <w:sz w:val="24"/>
              </w:rPr>
              <w:t>, launched in March, rewards EV drivers for optimizing their home charging to use more renewable energy and reduce peak demand</w:t>
            </w:r>
            <w:r w:rsidRPr="006769F2">
              <w:rPr>
                <w:rStyle w:val="normaltextrun"/>
                <w:rFonts w:asciiTheme="minorHAnsi" w:hAnsiTheme="minorHAnsi" w:cs="Segoe UI"/>
                <w:b w:val="0"/>
                <w:bCs w:val="0"/>
                <w:color w:val="000000" w:themeColor="text1"/>
                <w:sz w:val="24"/>
              </w:rPr>
              <w:t>. </w:t>
            </w:r>
            <w:r w:rsidR="00BF6234" w:rsidRPr="006769F2">
              <w:rPr>
                <w:rFonts w:asciiTheme="minorHAnsi" w:hAnsiTheme="minorHAnsi" w:cs="Arial"/>
                <w:b w:val="0"/>
                <w:bCs w:val="0"/>
                <w:color w:val="000000"/>
                <w:sz w:val="24"/>
              </w:rPr>
              <w:t xml:space="preserve">We also debuted one of the nation’s largest </w:t>
            </w:r>
          </w:p>
          <w:p w14:paraId="7BB5D47C" w14:textId="4ADD7DA0" w:rsidR="00311F40" w:rsidRPr="006769F2" w:rsidRDefault="00BF6234" w:rsidP="00311F40">
            <w:pPr>
              <w:pStyle w:val="paragraph"/>
              <w:spacing w:before="0" w:beforeAutospacing="0" w:after="0" w:afterAutospacing="0"/>
              <w:textAlignment w:val="baseline"/>
              <w:rPr>
                <w:rStyle w:val="eop"/>
                <w:rFonts w:asciiTheme="minorHAnsi" w:hAnsiTheme="minorHAnsi" w:cs="Segoe UI"/>
                <w:color w:val="000000" w:themeColor="text1"/>
              </w:rPr>
            </w:pPr>
            <w:r w:rsidRPr="006769F2">
              <w:rPr>
                <w:rFonts w:asciiTheme="minorHAnsi" w:hAnsiTheme="minorHAnsi" w:cs="Arial"/>
                <w:b w:val="0"/>
                <w:bCs w:val="0"/>
                <w:color w:val="000000"/>
                <w:sz w:val="24"/>
              </w:rPr>
              <w:t>e-bike incentive programs, Ava Bike Electric, offering thousands of rebates of up to $1,500. The $10 million budgeted for this program to increase access to affordable, electric transportation also serves as a community reinvestment at our 28 local participating bike shops</w:t>
            </w:r>
            <w:r w:rsidR="00311F40" w:rsidRPr="006769F2">
              <w:rPr>
                <w:rStyle w:val="normaltextrun"/>
                <w:rFonts w:asciiTheme="minorHAnsi" w:hAnsiTheme="minorHAnsi" w:cs="Segoe UI"/>
                <w:b w:val="0"/>
                <w:bCs w:val="0"/>
                <w:color w:val="000000" w:themeColor="text1"/>
                <w:sz w:val="24"/>
              </w:rPr>
              <w:t>. </w:t>
            </w:r>
            <w:r w:rsidR="00311F40" w:rsidRPr="006769F2">
              <w:rPr>
                <w:rStyle w:val="eop"/>
                <w:rFonts w:asciiTheme="minorHAnsi" w:eastAsiaTheme="majorEastAsia" w:hAnsiTheme="minorHAnsi" w:cs="Segoe UI"/>
                <w:b w:val="0"/>
                <w:bCs w:val="0"/>
                <w:color w:val="000000" w:themeColor="text1"/>
                <w:sz w:val="24"/>
              </w:rPr>
              <w:t> </w:t>
            </w:r>
          </w:p>
          <w:p w14:paraId="2B281367" w14:textId="1C0E9912" w:rsidR="00A20D85" w:rsidRPr="007155CC" w:rsidRDefault="00A20D85" w:rsidP="007155CC">
            <w:pPr>
              <w:pStyle w:val="paragraph"/>
              <w:spacing w:before="0" w:beforeAutospacing="0" w:after="0" w:afterAutospacing="0"/>
              <w:textAlignment w:val="baseline"/>
              <w:rPr>
                <w:rFonts w:asciiTheme="minorHAnsi" w:eastAsiaTheme="majorEastAsia" w:hAnsiTheme="minorHAnsi" w:cs="Segoe UI"/>
                <w:b w:val="0"/>
                <w:bCs w:val="0"/>
                <w:color w:val="000000" w:themeColor="text1"/>
                <w:sz w:val="24"/>
              </w:rPr>
            </w:pPr>
          </w:p>
        </w:tc>
        <w:tc>
          <w:tcPr>
            <w:tcW w:w="265" w:type="dxa"/>
            <w:tcBorders>
              <w:top w:val="none" w:sz="0" w:space="0" w:color="auto"/>
              <w:bottom w:val="none" w:sz="0" w:space="0" w:color="auto"/>
            </w:tcBorders>
            <w:shd w:val="clear" w:color="auto" w:fill="auto"/>
          </w:tcPr>
          <w:p w14:paraId="3B7D2265" w14:textId="77777777" w:rsidR="00A20D85" w:rsidRDefault="00A20D85" w:rsidP="00A20D85">
            <w:pPr>
              <w:cnfStyle w:val="100000000000" w:firstRow="1" w:lastRow="0" w:firstColumn="0" w:lastColumn="0" w:oddVBand="0" w:evenVBand="0" w:oddHBand="0" w:evenHBand="0" w:firstRowFirstColumn="0" w:firstRowLastColumn="0" w:lastRowFirstColumn="0" w:lastRowLastColumn="0"/>
            </w:pPr>
          </w:p>
        </w:tc>
        <w:tc>
          <w:tcPr>
            <w:tcW w:w="236" w:type="dxa"/>
            <w:tcBorders>
              <w:top w:val="none" w:sz="0" w:space="0" w:color="auto"/>
              <w:bottom w:val="none" w:sz="0" w:space="0" w:color="auto"/>
            </w:tcBorders>
            <w:shd w:val="clear" w:color="auto" w:fill="auto"/>
          </w:tcPr>
          <w:p w14:paraId="4A9D5D93" w14:textId="77777777" w:rsidR="00A20D85" w:rsidRDefault="00A20D85" w:rsidP="00A20D85">
            <w:pPr>
              <w:cnfStyle w:val="100000000000" w:firstRow="1" w:lastRow="0" w:firstColumn="0" w:lastColumn="0" w:oddVBand="0" w:evenVBand="0" w:oddHBand="0" w:evenHBand="0" w:firstRowFirstColumn="0" w:firstRowLastColumn="0" w:lastRowFirstColumn="0" w:lastRowLastColumn="0"/>
            </w:pPr>
          </w:p>
        </w:tc>
        <w:tc>
          <w:tcPr>
            <w:tcW w:w="4444" w:type="dxa"/>
            <w:tcBorders>
              <w:top w:val="none" w:sz="0" w:space="0" w:color="auto"/>
              <w:bottom w:val="none" w:sz="0" w:space="0" w:color="auto"/>
              <w:right w:val="none" w:sz="0" w:space="0" w:color="auto"/>
            </w:tcBorders>
            <w:shd w:val="clear" w:color="auto" w:fill="auto"/>
          </w:tcPr>
          <w:p w14:paraId="17C87919" w14:textId="77777777" w:rsidR="007155CC"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Segoe UI"/>
                <w:color w:val="000000" w:themeColor="text1"/>
              </w:rPr>
            </w:pPr>
            <w:r>
              <w:rPr>
                <w:rFonts w:asciiTheme="minorHAnsi" w:hAnsiTheme="minorHAnsi" w:cs="Segoe UI"/>
                <w:noProof/>
                <w14:ligatures w14:val="standardContextual"/>
              </w:rPr>
              <w:drawing>
                <wp:anchor distT="0" distB="0" distL="114300" distR="114300" simplePos="0" relativeHeight="251660288" behindDoc="0" locked="0" layoutInCell="1" allowOverlap="1" wp14:anchorId="46C41002" wp14:editId="5381B069">
                  <wp:simplePos x="0" y="0"/>
                  <wp:positionH relativeFrom="column">
                    <wp:posOffset>-635</wp:posOffset>
                  </wp:positionH>
                  <wp:positionV relativeFrom="paragraph">
                    <wp:posOffset>21499</wp:posOffset>
                  </wp:positionV>
                  <wp:extent cx="2708275" cy="2162175"/>
                  <wp:effectExtent l="0" t="0" r="0" b="0"/>
                  <wp:wrapSquare wrapText="bothSides"/>
                  <wp:docPr id="623265801" name="Picture 6" descr="A person in a su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72189" name="Picture 6" descr="A person in a suit&#10;&#10;AI-generated content may be incorrect."/>
                          <pic:cNvPicPr/>
                        </pic:nvPicPr>
                        <pic:blipFill rotWithShape="1">
                          <a:blip r:embed="rId15" cstate="hqprint">
                            <a:extLst>
                              <a:ext uri="{28A0092B-C50C-407E-A947-70E740481C1C}">
                                <a14:useLocalDpi xmlns:a14="http://schemas.microsoft.com/office/drawing/2010/main" val="0"/>
                              </a:ext>
                            </a:extLst>
                          </a:blip>
                          <a:srcRect t="-348" b="47127"/>
                          <a:stretch>
                            <a:fillRect/>
                          </a:stretch>
                        </pic:blipFill>
                        <pic:spPr bwMode="auto">
                          <a:xfrm>
                            <a:off x="0" y="0"/>
                            <a:ext cx="2708275" cy="2162175"/>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F8AAD5" w14:textId="77777777" w:rsidR="00BF6234" w:rsidRDefault="00BF6234"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eop"/>
                <w:rFonts w:asciiTheme="minorHAnsi" w:eastAsiaTheme="majorEastAsia" w:hAnsiTheme="minorHAnsi" w:cs="Segoe UI"/>
                <w:color w:val="000000" w:themeColor="text1"/>
              </w:rPr>
            </w:pPr>
            <w:r w:rsidRPr="00311F40">
              <w:rPr>
                <w:rStyle w:val="normaltextrun"/>
                <w:rFonts w:asciiTheme="minorHAnsi" w:hAnsiTheme="minorHAnsi" w:cs="Segoe UI"/>
                <w:b w:val="0"/>
                <w:bCs w:val="0"/>
                <w:color w:val="000000" w:themeColor="text1"/>
                <w:sz w:val="24"/>
              </w:rPr>
              <w:t>To support our continued growth and innovation, we welcomed Russell “Rusty” Mills as Senior Vice President, Chief Financial Officer, and Treasurer. Rusty brings over 25 years of experience in energy and public finance to our team. </w:t>
            </w:r>
            <w:r w:rsidRPr="00311F40">
              <w:rPr>
                <w:rStyle w:val="eop"/>
                <w:rFonts w:asciiTheme="minorHAnsi" w:eastAsiaTheme="majorEastAsia" w:hAnsiTheme="minorHAnsi" w:cs="Segoe UI"/>
                <w:b w:val="0"/>
                <w:bCs w:val="0"/>
                <w:color w:val="000000" w:themeColor="text1"/>
                <w:sz w:val="24"/>
              </w:rPr>
              <w:t> </w:t>
            </w:r>
          </w:p>
          <w:p w14:paraId="7D84C179" w14:textId="77777777" w:rsidR="00BF6234" w:rsidRDefault="00BF6234"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eop"/>
                <w:rFonts w:eastAsiaTheme="majorEastAsia"/>
                <w:b w:val="0"/>
                <w:bCs w:val="0"/>
              </w:rPr>
            </w:pPr>
          </w:p>
          <w:p w14:paraId="2F25305E" w14:textId="38BE7469" w:rsidR="00311F40" w:rsidRPr="007155CC"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Segoe UI"/>
                <w:b w:val="0"/>
                <w:bCs w:val="0"/>
                <w:color w:val="000000" w:themeColor="text1"/>
              </w:rPr>
            </w:pPr>
            <w:r w:rsidRPr="00311F40">
              <w:rPr>
                <w:rStyle w:val="normaltextrun"/>
                <w:rFonts w:asciiTheme="minorHAnsi" w:hAnsiTheme="minorHAnsi" w:cs="Segoe UI"/>
                <w:b w:val="0"/>
                <w:bCs w:val="0"/>
                <w:color w:val="000000" w:themeColor="text1"/>
                <w:sz w:val="24"/>
              </w:rPr>
              <w:t>Our commitment to community partnerships also remained strong. This year</w:t>
            </w:r>
            <w:r w:rsidR="00BF6234">
              <w:rPr>
                <w:rStyle w:val="normaltextrun"/>
                <w:rFonts w:asciiTheme="minorHAnsi" w:hAnsiTheme="minorHAnsi" w:cs="Segoe UI"/>
                <w:b w:val="0"/>
                <w:bCs w:val="0"/>
                <w:color w:val="000000" w:themeColor="text1"/>
                <w:sz w:val="24"/>
              </w:rPr>
              <w:t>,</w:t>
            </w:r>
            <w:r w:rsidRPr="00311F40">
              <w:rPr>
                <w:rStyle w:val="normaltextrun"/>
                <w:rFonts w:asciiTheme="minorHAnsi" w:hAnsiTheme="minorHAnsi" w:cs="Segoe UI"/>
                <w:b w:val="0"/>
                <w:bCs w:val="0"/>
                <w:color w:val="000000" w:themeColor="text1"/>
                <w:sz w:val="24"/>
              </w:rPr>
              <w:t xml:space="preserve"> we sponsored 36 local organizations and attended over 70 community events across our service area, reinforcing our ties with the communities we proudly serve.</w:t>
            </w:r>
          </w:p>
          <w:p w14:paraId="22E97B00" w14:textId="77777777" w:rsidR="00311F40" w:rsidRPr="00311F40"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Segoe UI"/>
                <w:b w:val="0"/>
                <w:bCs w:val="0"/>
                <w:color w:val="000000" w:themeColor="text1"/>
                <w:sz w:val="24"/>
              </w:rPr>
            </w:pPr>
          </w:p>
          <w:p w14:paraId="40BD4430" w14:textId="77777777" w:rsidR="00311F40"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eop"/>
                <w:rFonts w:asciiTheme="minorHAnsi" w:eastAsiaTheme="majorEastAsia" w:hAnsiTheme="minorHAnsi" w:cs="Segoe UI"/>
                <w:color w:val="000000" w:themeColor="text1"/>
              </w:rPr>
            </w:pPr>
            <w:r w:rsidRPr="00311F40">
              <w:rPr>
                <w:rStyle w:val="normaltextrun"/>
                <w:rFonts w:asciiTheme="minorHAnsi" w:hAnsiTheme="minorHAnsi" w:cs="Segoe UI"/>
                <w:b w:val="0"/>
                <w:bCs w:val="0"/>
                <w:color w:val="000000" w:themeColor="text1"/>
                <w:sz w:val="24"/>
              </w:rPr>
              <w:t>Through customer savings, new programs, and long-term investments in clean energy, every step we took in 2025 was anchored in what matters: affordability, reliability, and a cleaner future. Together, we are making that future a reality. </w:t>
            </w:r>
            <w:r w:rsidRPr="00311F40">
              <w:rPr>
                <w:rStyle w:val="eop"/>
                <w:rFonts w:asciiTheme="minorHAnsi" w:eastAsiaTheme="majorEastAsia" w:hAnsiTheme="minorHAnsi" w:cs="Segoe UI"/>
                <w:b w:val="0"/>
                <w:bCs w:val="0"/>
                <w:color w:val="000000" w:themeColor="text1"/>
                <w:sz w:val="24"/>
              </w:rPr>
              <w:t> </w:t>
            </w:r>
          </w:p>
          <w:p w14:paraId="79AF6514" w14:textId="77777777" w:rsidR="007155CC" w:rsidRDefault="007155CC"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Segoe UI"/>
                <w:color w:val="000000" w:themeColor="text1"/>
              </w:rPr>
            </w:pPr>
          </w:p>
          <w:p w14:paraId="421AEEB9" w14:textId="77777777" w:rsidR="00674FC7" w:rsidRPr="00311F40" w:rsidRDefault="00674FC7"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Segoe UI"/>
                <w:b w:val="0"/>
                <w:bCs w:val="0"/>
                <w:color w:val="000000" w:themeColor="text1"/>
                <w:sz w:val="24"/>
              </w:rPr>
            </w:pPr>
          </w:p>
          <w:p w14:paraId="587111AA" w14:textId="77777777" w:rsidR="004D6302" w:rsidRDefault="007155CC"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Style w:val="normaltextrun"/>
                <w:rFonts w:asciiTheme="minorHAnsi" w:hAnsiTheme="minorHAnsi" w:cs="Segoe UI"/>
                <w:b w:val="0"/>
                <w:bCs w:val="0"/>
                <w:color w:val="000000" w:themeColor="text1"/>
              </w:rPr>
            </w:pPr>
            <w:r>
              <w:rPr>
                <w:rFonts w:asciiTheme="minorHAnsi" w:hAnsiTheme="minorHAnsi" w:cs="Segoe UI"/>
                <w:noProof/>
                <w:color w:val="000000" w:themeColor="text1"/>
                <w14:ligatures w14:val="standardContextual"/>
              </w:rPr>
              <w:drawing>
                <wp:inline distT="0" distB="0" distL="0" distR="0" wp14:anchorId="4C79819D" wp14:editId="75CA8D94">
                  <wp:extent cx="2074111" cy="482600"/>
                  <wp:effectExtent l="0" t="0" r="0" b="0"/>
                  <wp:docPr id="1087067789" name="Picture 2" descr="A black and white photo of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7789" name="Picture 2" descr="A black and white photo of letters&#10;&#10;AI-generated content may be incorrect."/>
                          <pic:cNvPicPr/>
                        </pic:nvPicPr>
                        <pic:blipFill rotWithShape="1">
                          <a:blip r:embed="rId16">
                            <a:extLst>
                              <a:ext uri="{28A0092B-C50C-407E-A947-70E740481C1C}">
                                <a14:useLocalDpi xmlns:a14="http://schemas.microsoft.com/office/drawing/2010/main" val="0"/>
                              </a:ext>
                            </a:extLst>
                          </a:blip>
                          <a:srcRect l="3363"/>
                          <a:stretch>
                            <a:fillRect/>
                          </a:stretch>
                        </pic:blipFill>
                        <pic:spPr bwMode="auto">
                          <a:xfrm>
                            <a:off x="0" y="0"/>
                            <a:ext cx="2074111" cy="482600"/>
                          </a:xfrm>
                          <a:prstGeom prst="rect">
                            <a:avLst/>
                          </a:prstGeom>
                          <a:ln>
                            <a:noFill/>
                          </a:ln>
                          <a:extLst>
                            <a:ext uri="{53640926-AAD7-44D8-BBD7-CCE9431645EC}">
                              <a14:shadowObscured xmlns:a14="http://schemas.microsoft.com/office/drawing/2010/main"/>
                            </a:ext>
                          </a:extLst>
                        </pic:spPr>
                      </pic:pic>
                    </a:graphicData>
                  </a:graphic>
                </wp:inline>
              </w:drawing>
            </w:r>
          </w:p>
          <w:p w14:paraId="6D93274C" w14:textId="07977506" w:rsidR="00311F40" w:rsidRPr="004D6302"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hAnsiTheme="minorHAnsi" w:cs="Segoe UI"/>
                <w:color w:val="000000" w:themeColor="text1"/>
              </w:rPr>
            </w:pPr>
            <w:r w:rsidRPr="00311F40">
              <w:rPr>
                <w:rStyle w:val="normaltextrun"/>
                <w:rFonts w:asciiTheme="minorHAnsi" w:hAnsiTheme="minorHAnsi" w:cs="Segoe UI"/>
                <w:b w:val="0"/>
                <w:bCs w:val="0"/>
                <w:color w:val="000000" w:themeColor="text1"/>
                <w:sz w:val="24"/>
              </w:rPr>
              <w:t>Howard Chang</w:t>
            </w:r>
            <w:r w:rsidRPr="00311F40">
              <w:rPr>
                <w:rStyle w:val="eop"/>
                <w:rFonts w:asciiTheme="minorHAnsi" w:eastAsiaTheme="majorEastAsia" w:hAnsiTheme="minorHAnsi" w:cs="Segoe UI"/>
                <w:b w:val="0"/>
                <w:bCs w:val="0"/>
                <w:color w:val="000000" w:themeColor="text1"/>
                <w:sz w:val="24"/>
              </w:rPr>
              <w:t> </w:t>
            </w:r>
          </w:p>
          <w:p w14:paraId="121BA4ED" w14:textId="1C11E4A4" w:rsidR="00311F40" w:rsidRPr="00FB1FA8" w:rsidRDefault="00311F40" w:rsidP="00311F40">
            <w:pPr>
              <w:pStyle w:val="paragraph"/>
              <w:spacing w:before="0" w:beforeAutospacing="0" w:after="0" w:afterAutospacing="0"/>
              <w:textAlignment w:val="baseline"/>
              <w:cnfStyle w:val="100000000000" w:firstRow="1" w:lastRow="0" w:firstColumn="0" w:lastColumn="0" w:oddVBand="0" w:evenVBand="0" w:oddHBand="0" w:evenHBand="0" w:firstRowFirstColumn="0" w:firstRowLastColumn="0" w:lastRowFirstColumn="0" w:lastRowLastColumn="0"/>
              <w:rPr>
                <w:rFonts w:asciiTheme="minorHAnsi" w:eastAsiaTheme="majorEastAsia" w:hAnsiTheme="minorHAnsi"/>
                <w:b w:val="0"/>
                <w:bCs w:val="0"/>
                <w:color w:val="000000" w:themeColor="text1"/>
                <w:sz w:val="24"/>
              </w:rPr>
            </w:pPr>
            <w:r w:rsidRPr="00311F40">
              <w:rPr>
                <w:rStyle w:val="normaltextrun"/>
                <w:rFonts w:asciiTheme="minorHAnsi" w:hAnsiTheme="minorHAnsi" w:cs="Segoe UI"/>
                <w:b w:val="0"/>
                <w:bCs w:val="0"/>
                <w:color w:val="000000" w:themeColor="text1"/>
                <w:sz w:val="24"/>
              </w:rPr>
              <w:t>CEO, Ava Community Energy</w:t>
            </w:r>
            <w:r w:rsidRPr="00311F40">
              <w:rPr>
                <w:rStyle w:val="normaltextrun"/>
                <w:rFonts w:ascii="Arial" w:hAnsi="Arial" w:cs="Arial"/>
                <w:b w:val="0"/>
                <w:bCs w:val="0"/>
                <w:color w:val="000000" w:themeColor="text1"/>
                <w:sz w:val="24"/>
              </w:rPr>
              <w:t> </w:t>
            </w:r>
            <w:r w:rsidRPr="00311F40">
              <w:rPr>
                <w:rStyle w:val="eop"/>
                <w:rFonts w:asciiTheme="minorHAnsi" w:eastAsiaTheme="majorEastAsia" w:hAnsiTheme="minorHAnsi"/>
                <w:b w:val="0"/>
                <w:bCs w:val="0"/>
                <w:color w:val="000000" w:themeColor="text1"/>
                <w:sz w:val="24"/>
              </w:rPr>
              <w:t> </w:t>
            </w:r>
          </w:p>
        </w:tc>
      </w:tr>
    </w:tbl>
    <w:p w14:paraId="556E9E79" w14:textId="040CB400" w:rsidR="00A20D85" w:rsidRPr="00A20D85" w:rsidRDefault="00876063" w:rsidP="00A20D85">
      <w:pPr>
        <w:pStyle w:val="Heading1"/>
        <w:spacing w:before="0"/>
      </w:pPr>
      <w:bookmarkStart w:id="1" w:name="_Toc223094874"/>
      <w:r>
        <w:lastRenderedPageBreak/>
        <w:t>Executive Summary</w:t>
      </w:r>
      <w:bookmarkEnd w:id="1"/>
    </w:p>
    <w:p w14:paraId="4CEDFD35" w14:textId="77777777" w:rsidR="00246DC7" w:rsidRPr="00246DC7" w:rsidRDefault="00246DC7" w:rsidP="00246DC7">
      <w:pPr>
        <w:rPr>
          <w:rFonts w:asciiTheme="minorHAnsi" w:hAnsiTheme="minorHAnsi"/>
        </w:rPr>
      </w:pPr>
      <w:r w:rsidRPr="00246DC7">
        <w:rPr>
          <w:rFonts w:asciiTheme="minorHAnsi" w:hAnsiTheme="minorHAnsi" w:cs="Arial"/>
          <w:color w:val="000000"/>
        </w:rPr>
        <w:t xml:space="preserve">Ava Community Energy </w:t>
      </w:r>
      <w:r w:rsidRPr="00246DC7">
        <w:rPr>
          <w:rFonts w:asciiTheme="minorHAnsi" w:hAnsiTheme="minorHAnsi"/>
          <w:color w:val="000000"/>
        </w:rPr>
        <w:t>(“Ava”) hereby submits its fifth Supplier Diversity Annual Report in accordance with the requirements of SB 255 (2019, Bradford).</w:t>
      </w:r>
      <w:r w:rsidRPr="00246DC7">
        <w:rPr>
          <w:rFonts w:ascii="Arial" w:hAnsi="Arial" w:cs="Arial"/>
          <w:color w:val="000000"/>
        </w:rPr>
        <w:t> </w:t>
      </w:r>
    </w:p>
    <w:p w14:paraId="6117C194" w14:textId="77777777" w:rsidR="00246DC7" w:rsidRPr="00246DC7" w:rsidRDefault="00246DC7" w:rsidP="00246DC7">
      <w:pPr>
        <w:rPr>
          <w:rFonts w:asciiTheme="minorHAnsi" w:hAnsiTheme="minorHAnsi"/>
        </w:rPr>
      </w:pPr>
      <w:r w:rsidRPr="00246DC7">
        <w:rPr>
          <w:rFonts w:asciiTheme="minorHAnsi" w:hAnsiTheme="minorHAnsi" w:cs="Arial"/>
          <w:color w:val="000000"/>
        </w:rPr>
        <w:t> </w:t>
      </w:r>
    </w:p>
    <w:p w14:paraId="676A371C" w14:textId="7B0CDFA5" w:rsidR="00246DC7" w:rsidRPr="00246DC7" w:rsidRDefault="00246DC7" w:rsidP="00246DC7">
      <w:pPr>
        <w:rPr>
          <w:rFonts w:asciiTheme="minorHAnsi" w:hAnsiTheme="minorHAnsi"/>
        </w:rPr>
      </w:pPr>
      <w:r w:rsidRPr="00246DC7">
        <w:rPr>
          <w:rFonts w:asciiTheme="minorHAnsi" w:hAnsiTheme="minorHAnsi" w:cs="Arial"/>
          <w:color w:val="000000"/>
        </w:rPr>
        <w:t>Ava is a Joint Powers Authority (“JPA”) formed on December 1, 2016</w:t>
      </w:r>
      <w:r w:rsidRPr="00246DC7">
        <w:rPr>
          <w:rFonts w:asciiTheme="minorHAnsi" w:hAnsiTheme="minorHAnsi"/>
          <w:color w:val="000000"/>
        </w:rPr>
        <w:t xml:space="preserve">, pursuant to California Government Code §§ 6500 </w:t>
      </w:r>
      <w:r w:rsidRPr="00246DC7">
        <w:rPr>
          <w:rFonts w:asciiTheme="minorHAnsi" w:hAnsiTheme="minorHAnsi"/>
          <w:i/>
          <w:iCs/>
          <w:color w:val="000000"/>
        </w:rPr>
        <w:t>et seq.</w:t>
      </w:r>
      <w:r w:rsidRPr="00246DC7">
        <w:rPr>
          <w:rFonts w:asciiTheme="minorHAnsi" w:hAnsiTheme="minorHAnsi"/>
          <w:color w:val="000000"/>
        </w:rPr>
        <w:t xml:space="preserve"> to provide community choice energy to</w:t>
      </w:r>
      <w:r w:rsidRPr="00246DC7">
        <w:rPr>
          <w:rFonts w:asciiTheme="minorHAnsi" w:hAnsiTheme="minorHAnsi" w:cs="Arial"/>
          <w:color w:val="000000"/>
        </w:rPr>
        <w:t xml:space="preserve"> its </w:t>
      </w:r>
      <w:r w:rsidRPr="00246DC7">
        <w:rPr>
          <w:rFonts w:asciiTheme="minorHAnsi" w:hAnsiTheme="minorHAnsi"/>
          <w:color w:val="000000"/>
        </w:rPr>
        <w:t>original member jurisdictions: the County of Alameda and each of the following cities incorporated therein: Albany, Berkeley, Dublin, Emeryville, Fremont, Hayward, Livermore, Oakland, Piedmont, San Leandro, and Union City.</w:t>
      </w:r>
      <w:r w:rsidRPr="00246DC7">
        <w:rPr>
          <w:rFonts w:ascii="Arial" w:hAnsi="Arial" w:cs="Arial"/>
          <w:color w:val="000000"/>
        </w:rPr>
        <w:t> </w:t>
      </w:r>
      <w:r w:rsidRPr="00246DC7">
        <w:rPr>
          <w:rFonts w:asciiTheme="minorHAnsi" w:hAnsiTheme="minorHAnsi" w:cs="Arial"/>
          <w:color w:val="000000"/>
        </w:rPr>
        <w:t xml:space="preserve">Ava </w:t>
      </w:r>
      <w:r w:rsidRPr="00246DC7">
        <w:rPr>
          <w:rFonts w:asciiTheme="minorHAnsi" w:hAnsiTheme="minorHAnsi"/>
          <w:color w:val="000000"/>
        </w:rPr>
        <w:t>started serving Alameda County businesses and municipalities in June 2018 and began serving residential customers in November 2018.</w:t>
      </w:r>
      <w:r w:rsidRPr="00246DC7">
        <w:rPr>
          <w:rFonts w:ascii="Arial" w:hAnsi="Arial" w:cs="Arial"/>
          <w:color w:val="000000"/>
        </w:rPr>
        <w:t> </w:t>
      </w:r>
      <w:r w:rsidRPr="00246DC7">
        <w:rPr>
          <w:rFonts w:asciiTheme="minorHAnsi" w:hAnsiTheme="minorHAnsi" w:cs="Arial"/>
          <w:color w:val="000000"/>
        </w:rPr>
        <w:t xml:space="preserve"> </w:t>
      </w:r>
      <w:r w:rsidRPr="00246DC7">
        <w:rPr>
          <w:rFonts w:asciiTheme="minorHAnsi" w:hAnsiTheme="minorHAnsi"/>
          <w:color w:val="000000"/>
        </w:rPr>
        <w:t>In 2020, Ava added the Alameda County cities of Newark and Pleasanton, as well as the city of Tracy in San Joaquin County, to the JPA, and began serving customers in those new jurisdictions in April 2021. In 2022 and 2023, respectively, Stockton and Lathrop were accepted as Ava’s newest jurisdictions, wit</w:t>
      </w:r>
      <w:r w:rsidRPr="00246DC7">
        <w:rPr>
          <w:rFonts w:asciiTheme="minorHAnsi" w:hAnsiTheme="minorHAnsi" w:cs="Arial"/>
          <w:color w:val="000000"/>
        </w:rPr>
        <w:t xml:space="preserve">h service </w:t>
      </w:r>
      <w:r w:rsidRPr="00246DC7">
        <w:rPr>
          <w:rFonts w:asciiTheme="minorHAnsi" w:hAnsiTheme="minorHAnsi"/>
          <w:color w:val="000000"/>
        </w:rPr>
        <w:t>beginning in April 2025. In 2024, Ava expanded its service territory with the addition of San Joaquin County, with service scheduled to begin in 2026.</w:t>
      </w:r>
      <w:r w:rsidRPr="00246DC7">
        <w:rPr>
          <w:rFonts w:asciiTheme="minorHAnsi" w:hAnsiTheme="minorHAnsi" w:cs="Arial"/>
          <w:color w:val="000000"/>
        </w:rPr>
        <w:t> </w:t>
      </w:r>
    </w:p>
    <w:p w14:paraId="70D12009" w14:textId="77777777" w:rsidR="00246DC7" w:rsidRPr="00246DC7" w:rsidRDefault="00246DC7" w:rsidP="00246DC7">
      <w:pPr>
        <w:rPr>
          <w:rFonts w:asciiTheme="minorHAnsi" w:hAnsiTheme="minorHAnsi"/>
        </w:rPr>
      </w:pPr>
      <w:r w:rsidRPr="00246DC7">
        <w:rPr>
          <w:rFonts w:ascii="Arial" w:hAnsi="Arial" w:cs="Arial"/>
          <w:color w:val="000000"/>
        </w:rPr>
        <w:t> </w:t>
      </w:r>
      <w:r w:rsidRPr="00246DC7">
        <w:rPr>
          <w:rFonts w:asciiTheme="minorHAnsi" w:hAnsiTheme="minorHAnsi" w:cs="Arial"/>
          <w:color w:val="000000"/>
        </w:rPr>
        <w:t> </w:t>
      </w:r>
    </w:p>
    <w:p w14:paraId="21C6E492" w14:textId="77777777" w:rsidR="00246DC7" w:rsidRPr="00246DC7" w:rsidRDefault="00246DC7" w:rsidP="00246DC7">
      <w:pPr>
        <w:rPr>
          <w:rFonts w:asciiTheme="minorHAnsi" w:hAnsiTheme="minorHAnsi"/>
        </w:rPr>
      </w:pPr>
      <w:r w:rsidRPr="00246DC7">
        <w:rPr>
          <w:rFonts w:asciiTheme="minorHAnsi" w:hAnsiTheme="minorHAnsi" w:cs="Arial"/>
          <w:color w:val="000000"/>
        </w:rPr>
        <w:t>As a California local government entity bound by California Prop</w:t>
      </w:r>
      <w:r w:rsidRPr="00246DC7">
        <w:rPr>
          <w:rFonts w:asciiTheme="minorHAnsi" w:hAnsiTheme="minorHAnsi"/>
          <w:color w:val="000000"/>
        </w:rPr>
        <w:t>osition 209, Ava is prohibited from considering race, sex, color, ethnicity, or national origin in its contracting. Accordingly, in contrast to California’s electrical corporations, Ava does not set supplier diversity targets or goals. Ava has, however, developed programming for outreach and education around General Order 156 (“GO 156”) to ensure that Ava’s current suppliers and potential future suppliers are aware of the California Public Utilities Commission (“CPUC”) supervised Supplier Clearinghouse and the opportunities that may come along with certification.</w:t>
      </w:r>
      <w:r w:rsidRPr="00246DC7">
        <w:rPr>
          <w:rFonts w:ascii="Arial" w:hAnsi="Arial" w:cs="Arial"/>
          <w:color w:val="000000"/>
        </w:rPr>
        <w:t> </w:t>
      </w:r>
      <w:r w:rsidRPr="00246DC7">
        <w:rPr>
          <w:rFonts w:asciiTheme="minorHAnsi" w:hAnsiTheme="minorHAnsi" w:cs="Arial"/>
          <w:color w:val="000000"/>
        </w:rPr>
        <w:t xml:space="preserve"> Ava also offers technical </w:t>
      </w:r>
      <w:r w:rsidRPr="00246DC7">
        <w:rPr>
          <w:rFonts w:asciiTheme="minorHAnsi" w:hAnsiTheme="minorHAnsi"/>
          <w:color w:val="000000"/>
        </w:rPr>
        <w:t>assistance to suppliers who are interested in applying to the Supplier Clearinghouse for certification as a Women</w:t>
      </w:r>
      <w:r w:rsidRPr="00246DC7">
        <w:rPr>
          <w:rFonts w:asciiTheme="minorHAnsi" w:hAnsiTheme="minorHAnsi" w:cs="Arial"/>
          <w:strike/>
          <w:color w:val="8764B8"/>
        </w:rPr>
        <w:t>-</w:t>
      </w:r>
      <w:r w:rsidRPr="00246DC7">
        <w:rPr>
          <w:rFonts w:asciiTheme="minorHAnsi" w:hAnsiTheme="minorHAnsi" w:cs="Arial"/>
          <w:color w:val="000000"/>
        </w:rPr>
        <w:t>, Minority</w:t>
      </w:r>
      <w:r w:rsidRPr="00246DC7">
        <w:rPr>
          <w:rFonts w:asciiTheme="minorHAnsi" w:hAnsiTheme="minorHAnsi"/>
          <w:strike/>
          <w:color w:val="000000"/>
        </w:rPr>
        <w:t>-</w:t>
      </w:r>
      <w:r w:rsidRPr="00246DC7">
        <w:rPr>
          <w:rFonts w:asciiTheme="minorHAnsi" w:hAnsiTheme="minorHAnsi"/>
          <w:color w:val="000000"/>
        </w:rPr>
        <w:t>, Service-Disabled Veteran</w:t>
      </w:r>
      <w:r w:rsidRPr="00246DC7">
        <w:rPr>
          <w:rFonts w:asciiTheme="minorHAnsi" w:hAnsiTheme="minorHAnsi"/>
          <w:strike/>
          <w:color w:val="000000"/>
        </w:rPr>
        <w:t>-</w:t>
      </w:r>
      <w:r w:rsidRPr="00246DC7">
        <w:rPr>
          <w:rFonts w:asciiTheme="minorHAnsi" w:hAnsiTheme="minorHAnsi"/>
          <w:color w:val="000000"/>
        </w:rPr>
        <w:t>, LGBT</w:t>
      </w:r>
      <w:r w:rsidRPr="00246DC7">
        <w:rPr>
          <w:rFonts w:asciiTheme="minorHAnsi" w:hAnsiTheme="minorHAnsi"/>
          <w:strike/>
          <w:color w:val="000000"/>
        </w:rPr>
        <w:t>-</w:t>
      </w:r>
      <w:r w:rsidRPr="00246DC7">
        <w:rPr>
          <w:rFonts w:asciiTheme="minorHAnsi" w:hAnsiTheme="minorHAnsi"/>
          <w:color w:val="000000"/>
        </w:rPr>
        <w:t>, and/or Persons with Disabilities Business Enterprises (diverse businesses).</w:t>
      </w:r>
      <w:r w:rsidRPr="00246DC7">
        <w:rPr>
          <w:rFonts w:ascii="Arial" w:hAnsi="Arial" w:cs="Arial"/>
          <w:color w:val="000000"/>
        </w:rPr>
        <w:t> </w:t>
      </w:r>
      <w:r w:rsidRPr="00246DC7">
        <w:rPr>
          <w:rFonts w:asciiTheme="minorHAnsi" w:hAnsiTheme="minorHAnsi" w:cs="Arial"/>
          <w:color w:val="000000"/>
        </w:rPr>
        <w:t> </w:t>
      </w:r>
    </w:p>
    <w:p w14:paraId="663B6CB5" w14:textId="77777777" w:rsidR="00246DC7" w:rsidRPr="00246DC7" w:rsidRDefault="00246DC7" w:rsidP="00246DC7">
      <w:pPr>
        <w:rPr>
          <w:rFonts w:asciiTheme="minorHAnsi" w:hAnsiTheme="minorHAnsi"/>
        </w:rPr>
      </w:pPr>
      <w:r w:rsidRPr="00246DC7">
        <w:rPr>
          <w:rFonts w:ascii="Arial" w:hAnsi="Arial" w:cs="Arial"/>
          <w:color w:val="000000"/>
        </w:rPr>
        <w:t> </w:t>
      </w:r>
      <w:r w:rsidRPr="00246DC7">
        <w:rPr>
          <w:rFonts w:asciiTheme="minorHAnsi" w:hAnsiTheme="minorHAnsi" w:cs="Arial"/>
          <w:color w:val="000000"/>
        </w:rPr>
        <w:t> </w:t>
      </w:r>
    </w:p>
    <w:p w14:paraId="10C65A63" w14:textId="77777777" w:rsidR="00246DC7" w:rsidRPr="00246DC7" w:rsidRDefault="00246DC7" w:rsidP="00246DC7">
      <w:pPr>
        <w:rPr>
          <w:rFonts w:asciiTheme="minorHAnsi" w:hAnsiTheme="minorHAnsi"/>
        </w:rPr>
      </w:pPr>
      <w:r w:rsidRPr="00246DC7">
        <w:rPr>
          <w:rFonts w:asciiTheme="minorHAnsi" w:hAnsiTheme="minorHAnsi" w:cs="Arial"/>
          <w:color w:val="000000"/>
        </w:rPr>
        <w:t xml:space="preserve">Ava’s contracting process is not influenced by the Supplier Clearinghouse certification status of its potential suppliers. Ava does not collect data from its suppliers on their status as a diverse business or certified vendor until after the contract with Ava is executed. To provide the state with data on Ava’s annual spend with diverse suppliers, Ava </w:t>
      </w:r>
      <w:r w:rsidRPr="00246DC7">
        <w:rPr>
          <w:rFonts w:asciiTheme="minorHAnsi" w:hAnsiTheme="minorHAnsi"/>
          <w:color w:val="000000"/>
        </w:rPr>
        <w:t>requests its suppliers to provide information on their diverse status after contract execution through a Supplier Diversity Questionnaire.</w:t>
      </w:r>
      <w:r w:rsidRPr="00246DC7">
        <w:rPr>
          <w:rFonts w:ascii="Arial" w:hAnsi="Arial" w:cs="Arial"/>
          <w:color w:val="000000"/>
        </w:rPr>
        <w:t>   </w:t>
      </w:r>
      <w:r w:rsidRPr="00246DC7">
        <w:rPr>
          <w:rFonts w:asciiTheme="minorHAnsi" w:hAnsiTheme="minorHAnsi" w:cs="Arial"/>
          <w:color w:val="000000"/>
        </w:rPr>
        <w:t> </w:t>
      </w:r>
    </w:p>
    <w:p w14:paraId="24863A65" w14:textId="77777777" w:rsidR="00246DC7" w:rsidRPr="00246DC7" w:rsidRDefault="00246DC7" w:rsidP="00246DC7">
      <w:pPr>
        <w:rPr>
          <w:rFonts w:asciiTheme="minorHAnsi" w:hAnsiTheme="minorHAnsi"/>
        </w:rPr>
      </w:pPr>
      <w:r w:rsidRPr="00246DC7">
        <w:rPr>
          <w:rFonts w:ascii="Arial" w:hAnsi="Arial" w:cs="Arial"/>
          <w:color w:val="000000"/>
        </w:rPr>
        <w:t> </w:t>
      </w:r>
      <w:r w:rsidRPr="00246DC7">
        <w:rPr>
          <w:rFonts w:asciiTheme="minorHAnsi" w:hAnsiTheme="minorHAnsi" w:cs="Arial"/>
          <w:color w:val="000000"/>
        </w:rPr>
        <w:t> </w:t>
      </w:r>
    </w:p>
    <w:p w14:paraId="4C7AF188" w14:textId="77777777" w:rsidR="00246DC7" w:rsidRPr="00246DC7" w:rsidRDefault="00246DC7" w:rsidP="00246DC7">
      <w:pPr>
        <w:rPr>
          <w:rFonts w:asciiTheme="minorHAnsi" w:hAnsiTheme="minorHAnsi"/>
        </w:rPr>
      </w:pPr>
      <w:r w:rsidRPr="00246DC7">
        <w:rPr>
          <w:rFonts w:asciiTheme="minorHAnsi" w:hAnsiTheme="minorHAnsi" w:cs="Arial"/>
          <w:color w:val="000000"/>
        </w:rPr>
        <w:t xml:space="preserve">Educating suppliers about the Supplier Clearinghouse and providing technical support </w:t>
      </w:r>
      <w:r w:rsidRPr="00246DC7">
        <w:rPr>
          <w:rFonts w:asciiTheme="minorHAnsi" w:hAnsiTheme="minorHAnsi"/>
          <w:color w:val="000000"/>
        </w:rPr>
        <w:t>is expected</w:t>
      </w:r>
      <w:r w:rsidRPr="00246DC7">
        <w:rPr>
          <w:rFonts w:asciiTheme="minorHAnsi" w:hAnsiTheme="minorHAnsi" w:cs="Arial"/>
          <w:color w:val="000000"/>
        </w:rPr>
        <w:t xml:space="preserve"> to </w:t>
      </w:r>
      <w:r w:rsidRPr="00246DC7">
        <w:rPr>
          <w:rFonts w:asciiTheme="minorHAnsi" w:hAnsiTheme="minorHAnsi"/>
          <w:color w:val="000000"/>
        </w:rPr>
        <w:t>increase certification levels of diverse firms ove</w:t>
      </w:r>
      <w:r w:rsidRPr="00246DC7">
        <w:rPr>
          <w:rFonts w:asciiTheme="minorHAnsi" w:hAnsiTheme="minorHAnsi" w:cs="Arial"/>
          <w:color w:val="000000"/>
        </w:rPr>
        <w:t xml:space="preserve">r time. Certification </w:t>
      </w:r>
      <w:r w:rsidRPr="00246DC7">
        <w:rPr>
          <w:rFonts w:asciiTheme="minorHAnsi" w:hAnsiTheme="minorHAnsi"/>
          <w:color w:val="000000"/>
        </w:rPr>
        <w:t xml:space="preserve">enhances vendors’ visibility with non-government utility companies that utilize the Clearinghouse database in their search for suppliers. Furthermore, if certified vendors gain additional contracts with the utility companies, they broaden their value as potential suppliers to entities such as Ava based on their additional experience and expertise. In other words, </w:t>
      </w:r>
      <w:r w:rsidRPr="00246DC7">
        <w:rPr>
          <w:rFonts w:asciiTheme="minorHAnsi" w:hAnsiTheme="minorHAnsi"/>
          <w:color w:val="000000"/>
        </w:rPr>
        <w:lastRenderedPageBreak/>
        <w:t>encouraging greater participation in the Supplier Clearinghouse can strengthen and broaden the pool of experienced diverse suppliers available in the marketplace in the future.</w:t>
      </w:r>
      <w:r w:rsidRPr="00246DC7">
        <w:rPr>
          <w:rFonts w:ascii="Arial" w:hAnsi="Arial" w:cs="Arial"/>
          <w:color w:val="000000"/>
        </w:rPr>
        <w:t>  </w:t>
      </w:r>
      <w:r w:rsidRPr="00246DC7">
        <w:rPr>
          <w:rFonts w:asciiTheme="minorHAnsi" w:hAnsiTheme="minorHAnsi" w:cs="Arial"/>
          <w:color w:val="000000"/>
        </w:rPr>
        <w:t> </w:t>
      </w:r>
    </w:p>
    <w:p w14:paraId="2390DB21" w14:textId="77777777" w:rsidR="00246DC7" w:rsidRPr="00246DC7" w:rsidRDefault="00246DC7" w:rsidP="00246DC7">
      <w:pPr>
        <w:rPr>
          <w:rFonts w:asciiTheme="minorHAnsi" w:hAnsiTheme="minorHAnsi"/>
        </w:rPr>
      </w:pPr>
      <w:r w:rsidRPr="00246DC7">
        <w:rPr>
          <w:rFonts w:ascii="Arial" w:hAnsi="Arial" w:cs="Arial"/>
          <w:color w:val="000000"/>
        </w:rPr>
        <w:t> </w:t>
      </w:r>
      <w:r w:rsidRPr="00246DC7">
        <w:rPr>
          <w:rFonts w:asciiTheme="minorHAnsi" w:hAnsiTheme="minorHAnsi" w:cs="Arial"/>
          <w:color w:val="000000"/>
        </w:rPr>
        <w:t> </w:t>
      </w:r>
    </w:p>
    <w:p w14:paraId="073349F9" w14:textId="0CC58CC9" w:rsidR="00246DC7" w:rsidRPr="00246DC7" w:rsidRDefault="00246DC7" w:rsidP="00246DC7">
      <w:pPr>
        <w:rPr>
          <w:rFonts w:asciiTheme="minorHAnsi" w:hAnsiTheme="minorHAnsi"/>
        </w:rPr>
      </w:pPr>
      <w:r w:rsidRPr="00246DC7">
        <w:rPr>
          <w:rFonts w:asciiTheme="minorHAnsi" w:hAnsiTheme="minorHAnsi" w:cs="Arial"/>
          <w:color w:val="000000"/>
        </w:rPr>
        <w:t>I</w:t>
      </w:r>
      <w:r w:rsidRPr="00246DC7">
        <w:rPr>
          <w:rFonts w:asciiTheme="minorHAnsi" w:hAnsiTheme="minorHAnsi"/>
          <w:color w:val="000000"/>
        </w:rPr>
        <w:t>n accordance with California law, Ava does not exhibit preference for Women Business Enterprises (“WBE”), Minority Business Enterprises (“MBE”), or LGBT Business Enterprises (“LGBTBE”) in its solicitations or procurement selections. However, Ava does employ four procurement preferences, incorporated into Ava’s Administrative Procurement Policy</w:t>
      </w:r>
      <w:r w:rsidR="00CB4EC2">
        <w:rPr>
          <w:rStyle w:val="FootnoteReference"/>
          <w:color w:val="000000"/>
        </w:rPr>
        <w:footnoteReference w:id="1"/>
      </w:r>
      <w:r w:rsidRPr="00246DC7">
        <w:rPr>
          <w:rFonts w:asciiTheme="minorHAnsi" w:hAnsiTheme="minorHAnsi" w:cs="Arial"/>
          <w:color w:val="000000"/>
        </w:rPr>
        <w:t xml:space="preserve">. In 2021 Ava </w:t>
      </w:r>
      <w:r w:rsidRPr="00246DC7">
        <w:rPr>
          <w:rFonts w:asciiTheme="minorHAnsi" w:hAnsiTheme="minorHAnsi"/>
          <w:color w:val="000000"/>
        </w:rPr>
        <w:t xml:space="preserve">maintains a preference for Disabled Veteran Business Enterprises (“DVBE”), as well as a preference for businesses located in a Disadvantaged Community (“DAC”) as identified by the California Environmental Protection Agency’s (“CalEPA”) </w:t>
      </w:r>
      <w:proofErr w:type="spellStart"/>
      <w:r w:rsidRPr="00246DC7">
        <w:rPr>
          <w:rFonts w:asciiTheme="minorHAnsi" w:hAnsiTheme="minorHAnsi"/>
          <w:color w:val="000000"/>
        </w:rPr>
        <w:t>CalEnviroScreen</w:t>
      </w:r>
      <w:proofErr w:type="spellEnd"/>
      <w:r w:rsidRPr="00246DC7">
        <w:rPr>
          <w:rFonts w:asciiTheme="minorHAnsi" w:hAnsiTheme="minorHAnsi"/>
          <w:color w:val="000000"/>
        </w:rPr>
        <w:t xml:space="preserve"> Tool. Ava also maintains a preference for </w:t>
      </w:r>
      <w:r w:rsidR="00147838">
        <w:rPr>
          <w:rFonts w:asciiTheme="minorHAnsi" w:hAnsiTheme="minorHAnsi"/>
          <w:color w:val="000000"/>
        </w:rPr>
        <w:t>u</w:t>
      </w:r>
      <w:r w:rsidRPr="00246DC7">
        <w:rPr>
          <w:rFonts w:asciiTheme="minorHAnsi" w:hAnsiTheme="minorHAnsi"/>
          <w:color w:val="000000"/>
        </w:rPr>
        <w:t xml:space="preserve">nion labor and local suppliers located in Ava’s service territory. </w:t>
      </w:r>
      <w:r w:rsidRPr="00246DC7">
        <w:rPr>
          <w:rFonts w:asciiTheme="minorHAnsi" w:hAnsiTheme="minorHAnsi" w:cs="Arial"/>
          <w:color w:val="000000"/>
        </w:rPr>
        <w:t> </w:t>
      </w:r>
    </w:p>
    <w:p w14:paraId="55A985C9" w14:textId="77777777" w:rsidR="00246DC7" w:rsidRDefault="00246DC7" w:rsidP="00246DC7"/>
    <w:p w14:paraId="054E345F" w14:textId="77777777" w:rsidR="00246DC7" w:rsidRDefault="00246DC7" w:rsidP="00246DC7"/>
    <w:p w14:paraId="08E70F2F" w14:textId="77777777" w:rsidR="007A43EB" w:rsidRDefault="007A43EB" w:rsidP="00246DC7"/>
    <w:p w14:paraId="231F89FC" w14:textId="77777777" w:rsidR="007A43EB" w:rsidRDefault="007A43EB" w:rsidP="00246DC7"/>
    <w:p w14:paraId="0F10EB8B" w14:textId="1600FDD7" w:rsidR="007A43EB" w:rsidRDefault="007A43EB" w:rsidP="00246DC7"/>
    <w:p w14:paraId="278813D7" w14:textId="77777777" w:rsidR="00246DC7" w:rsidRDefault="00246DC7" w:rsidP="00246DC7"/>
    <w:p w14:paraId="5678BEA8" w14:textId="77777777" w:rsidR="00246DC7" w:rsidRDefault="00246DC7" w:rsidP="00246DC7"/>
    <w:p w14:paraId="68ECCD8F" w14:textId="77777777" w:rsidR="00246DC7" w:rsidRDefault="00246DC7" w:rsidP="00246DC7"/>
    <w:p w14:paraId="39BEA565" w14:textId="77777777" w:rsidR="00246DC7" w:rsidRDefault="00246DC7" w:rsidP="00246DC7"/>
    <w:p w14:paraId="4BB31D68" w14:textId="77777777" w:rsidR="00246DC7" w:rsidRDefault="00246DC7" w:rsidP="00246DC7"/>
    <w:p w14:paraId="7E312415" w14:textId="77777777" w:rsidR="00246DC7" w:rsidRDefault="00246DC7" w:rsidP="00246DC7"/>
    <w:p w14:paraId="0D4FB687" w14:textId="77777777" w:rsidR="00246DC7" w:rsidRDefault="00246DC7" w:rsidP="00246DC7"/>
    <w:p w14:paraId="6F5987C1" w14:textId="77777777" w:rsidR="00246DC7" w:rsidRDefault="00246DC7" w:rsidP="00246DC7"/>
    <w:p w14:paraId="6FF5DFBE" w14:textId="77777777" w:rsidR="00246DC7" w:rsidRDefault="00246DC7" w:rsidP="00246DC7"/>
    <w:p w14:paraId="6FB76FA5" w14:textId="77777777" w:rsidR="00246DC7" w:rsidRDefault="00246DC7" w:rsidP="00246DC7"/>
    <w:p w14:paraId="04DDC751" w14:textId="77777777" w:rsidR="00246DC7" w:rsidRDefault="00246DC7" w:rsidP="00246DC7"/>
    <w:p w14:paraId="2B9D9A3A" w14:textId="77777777" w:rsidR="00246DC7" w:rsidRDefault="00246DC7" w:rsidP="00246DC7"/>
    <w:p w14:paraId="2267D9E8" w14:textId="77777777" w:rsidR="00246DC7" w:rsidRDefault="00246DC7" w:rsidP="00246DC7"/>
    <w:p w14:paraId="20401894" w14:textId="77777777" w:rsidR="00246DC7" w:rsidRDefault="00246DC7" w:rsidP="00246DC7"/>
    <w:p w14:paraId="30DF2970" w14:textId="77777777" w:rsidR="00246DC7" w:rsidRDefault="00246DC7" w:rsidP="00246DC7"/>
    <w:p w14:paraId="0FCC75FB" w14:textId="77777777" w:rsidR="00246DC7" w:rsidRDefault="00246DC7" w:rsidP="00246DC7"/>
    <w:p w14:paraId="19EE09CB" w14:textId="77777777" w:rsidR="00246DC7" w:rsidRDefault="00246DC7" w:rsidP="00246DC7"/>
    <w:p w14:paraId="308A68E1" w14:textId="77777777" w:rsidR="00246DC7" w:rsidRDefault="00246DC7" w:rsidP="00246DC7"/>
    <w:p w14:paraId="46A2E479" w14:textId="77777777" w:rsidR="00246DC7" w:rsidRDefault="00246DC7" w:rsidP="00246DC7"/>
    <w:p w14:paraId="64ADC259" w14:textId="77777777" w:rsidR="00246DC7" w:rsidRDefault="00246DC7" w:rsidP="00246DC7"/>
    <w:p w14:paraId="69752A9F" w14:textId="77777777" w:rsidR="00246DC7" w:rsidRDefault="00246DC7" w:rsidP="00246DC7"/>
    <w:p w14:paraId="01681E67" w14:textId="77777777" w:rsidR="00246DC7" w:rsidRPr="00246DC7" w:rsidRDefault="00246DC7" w:rsidP="00246DC7"/>
    <w:p w14:paraId="5951217D" w14:textId="77777777" w:rsidR="00876063" w:rsidRPr="00246DC7" w:rsidRDefault="00876063" w:rsidP="00246DC7">
      <w:pPr>
        <w:pStyle w:val="paragraph"/>
        <w:spacing w:before="0" w:beforeAutospacing="0" w:after="0" w:afterAutospacing="0"/>
        <w:textAlignment w:val="baseline"/>
        <w:rPr>
          <w:rFonts w:asciiTheme="minorHAnsi" w:hAnsiTheme="minorHAnsi" w:cs="Segoe UI"/>
        </w:rPr>
      </w:pPr>
      <w:r w:rsidRPr="00246DC7">
        <w:rPr>
          <w:rStyle w:val="eop"/>
          <w:rFonts w:asciiTheme="minorHAnsi" w:eastAsiaTheme="majorEastAsia" w:hAnsiTheme="minorHAnsi" w:cs="Segoe UI"/>
        </w:rPr>
        <w:t> </w:t>
      </w:r>
    </w:p>
    <w:p w14:paraId="187E909A" w14:textId="77777777" w:rsidR="00876063" w:rsidRPr="00246DC7" w:rsidRDefault="00876063" w:rsidP="00246DC7">
      <w:pPr>
        <w:pStyle w:val="paragraph"/>
        <w:spacing w:before="0" w:beforeAutospacing="0" w:after="0" w:afterAutospacing="0"/>
        <w:textAlignment w:val="baseline"/>
        <w:rPr>
          <w:rFonts w:asciiTheme="minorHAnsi" w:hAnsiTheme="minorHAnsi" w:cs="Segoe UI"/>
        </w:rPr>
      </w:pPr>
      <w:r w:rsidRPr="00246DC7">
        <w:rPr>
          <w:rStyle w:val="eop"/>
          <w:rFonts w:asciiTheme="minorHAnsi" w:eastAsiaTheme="majorEastAsia" w:hAnsiTheme="minorHAnsi" w:cs="Segoe UI"/>
          <w:color w:val="D13438"/>
        </w:rPr>
        <w:t> </w:t>
      </w:r>
    </w:p>
    <w:p w14:paraId="46C7F44F" w14:textId="69B1DECB" w:rsidR="00A54519" w:rsidRDefault="00246DC7" w:rsidP="00940FBD">
      <w:pPr>
        <w:pStyle w:val="Heading1"/>
        <w:spacing w:before="0"/>
      </w:pPr>
      <w:bookmarkStart w:id="2" w:name="_Toc223094875"/>
      <w:r>
        <w:lastRenderedPageBreak/>
        <w:t>2025 Annual Report</w:t>
      </w:r>
      <w:bookmarkEnd w:id="2"/>
    </w:p>
    <w:p w14:paraId="46E62AE9" w14:textId="77777777" w:rsidR="007A43EB" w:rsidRPr="00787EBF" w:rsidRDefault="007A43EB" w:rsidP="00787EBF">
      <w:pPr>
        <w:pStyle w:val="Heading2"/>
        <w:rPr>
          <w:rStyle w:val="eop"/>
        </w:rPr>
      </w:pPr>
      <w:bookmarkStart w:id="3" w:name="_Toc223094876"/>
      <w:r w:rsidRPr="00787EBF">
        <w:rPr>
          <w:rStyle w:val="normaltextrun"/>
        </w:rPr>
        <w:t>9.1.1 Description of Supplier Diversity Program Activities During the Previous Calendar Year</w:t>
      </w:r>
      <w:r w:rsidRPr="00787EBF">
        <w:rPr>
          <w:rStyle w:val="normaltextrun"/>
          <w:rFonts w:ascii="Arial" w:hAnsi="Arial" w:cs="Arial"/>
        </w:rPr>
        <w:t> </w:t>
      </w:r>
      <w:bookmarkEnd w:id="3"/>
      <w:r w:rsidRPr="00787EBF">
        <w:rPr>
          <w:rStyle w:val="eop"/>
        </w:rPr>
        <w:t> </w:t>
      </w:r>
    </w:p>
    <w:p w14:paraId="0CD15CD4" w14:textId="434A4543" w:rsidR="00CB4EC2" w:rsidRPr="0007058B" w:rsidRDefault="00CB4EC2" w:rsidP="00CB4EC2">
      <w:pPr>
        <w:rPr>
          <w:rFonts w:asciiTheme="minorHAnsi" w:hAnsiTheme="minorHAnsi"/>
        </w:rPr>
      </w:pPr>
      <w:r w:rsidRPr="0007058B">
        <w:rPr>
          <w:rFonts w:asciiTheme="minorHAnsi" w:hAnsiTheme="minorHAnsi"/>
        </w:rPr>
        <w:t xml:space="preserve">Ava recognizes its responsibility and opportunity as a local public agency that invests millions of dollars into the community and state every year. As such, Ava is strongly committed to investing directly in its service territory to the greatest degree possible. This takes the form of maximizing direct purchasing from companies and organizations within Alameda County, including unincorporated </w:t>
      </w:r>
      <w:proofErr w:type="gramStart"/>
      <w:r w:rsidRPr="0007058B">
        <w:rPr>
          <w:rFonts w:asciiTheme="minorHAnsi" w:hAnsiTheme="minorHAnsi"/>
        </w:rPr>
        <w:t>Alameda county</w:t>
      </w:r>
      <w:proofErr w:type="gramEnd"/>
      <w:r w:rsidRPr="0007058B">
        <w:rPr>
          <w:rFonts w:asciiTheme="minorHAnsi" w:hAnsiTheme="minorHAnsi"/>
        </w:rPr>
        <w:t>, as well as its service territory within San Joaquin County. It also takes the form of deploying clean energy assets and customer programs that create local jobs and provide economic benefit and community resilience to customers.</w:t>
      </w:r>
      <w:r w:rsidRPr="0007058B">
        <w:rPr>
          <w:rFonts w:ascii="Arial" w:hAnsi="Arial" w:cs="Arial"/>
        </w:rPr>
        <w:t> </w:t>
      </w:r>
      <w:r w:rsidRPr="0007058B">
        <w:rPr>
          <w:rFonts w:asciiTheme="minorHAnsi" w:hAnsiTheme="minorHAnsi"/>
        </w:rPr>
        <w:t>  </w:t>
      </w:r>
    </w:p>
    <w:p w14:paraId="02914E3B" w14:textId="77777777" w:rsidR="0007058B" w:rsidRPr="0007058B" w:rsidRDefault="0007058B" w:rsidP="00CB4EC2">
      <w:pPr>
        <w:rPr>
          <w:rFonts w:asciiTheme="minorHAnsi" w:hAnsiTheme="minorHAnsi"/>
        </w:rPr>
      </w:pPr>
    </w:p>
    <w:p w14:paraId="57E078E7" w14:textId="0CC65052" w:rsidR="00CB4EC2" w:rsidRPr="0007058B" w:rsidRDefault="00CB4EC2" w:rsidP="00CB4EC2">
      <w:pPr>
        <w:rPr>
          <w:rFonts w:asciiTheme="minorHAnsi" w:hAnsiTheme="minorHAnsi"/>
        </w:rPr>
      </w:pPr>
      <w:r w:rsidRPr="0007058B">
        <w:rPr>
          <w:rFonts w:asciiTheme="minorHAnsi" w:hAnsiTheme="minorHAnsi"/>
        </w:rPr>
        <w:t>In 2025, Ava had a Net Procurement of $21,448,306.14</w:t>
      </w:r>
      <w:r w:rsidRPr="0007058B">
        <w:rPr>
          <w:rStyle w:val="FootnoteReference"/>
          <w:rFonts w:asciiTheme="minorHAnsi" w:hAnsiTheme="minorHAnsi"/>
        </w:rPr>
        <w:footnoteReference w:id="2"/>
      </w:r>
      <w:r w:rsidRPr="0007058B">
        <w:rPr>
          <w:rFonts w:asciiTheme="minorHAnsi" w:hAnsiTheme="minorHAnsi"/>
        </w:rPr>
        <w:t xml:space="preserve"> spent on professional services, administrative expenses, and community grants and sponsorships. As recognized in CPUC Decision (D.) 22-04-035, Ava, like all Community Choice Aggregators (CCAs), faces different total purchasing needs, along with legal restrictions on supplier selection criteria relative to the investor-owned utilities. To the extent that an electric service provider is also a public agency, the Commission acknowledges that additional legal restrictions on data collection may apply.</w:t>
      </w:r>
      <w:r w:rsidR="00FC53C7">
        <w:rPr>
          <w:rStyle w:val="FootnoteReference"/>
          <w:rFonts w:asciiTheme="minorHAnsi" w:hAnsiTheme="minorHAnsi"/>
        </w:rPr>
        <w:footnoteReference w:id="3"/>
      </w:r>
      <w:r w:rsidRPr="0007058B">
        <w:rPr>
          <w:rFonts w:asciiTheme="minorHAnsi" w:hAnsiTheme="minorHAnsi"/>
        </w:rPr>
        <w:t xml:space="preserve"> Accordingly, Ava’s Net Procurement amount is limited in size and scope compared to the Net Procurements of the investor-owned utilities. Diverse </w:t>
      </w:r>
      <w:proofErr w:type="gramStart"/>
      <w:r w:rsidRPr="0007058B">
        <w:rPr>
          <w:rFonts w:asciiTheme="minorHAnsi" w:hAnsiTheme="minorHAnsi"/>
        </w:rPr>
        <w:t>supplier</w:t>
      </w:r>
      <w:proofErr w:type="gramEnd"/>
      <w:r w:rsidRPr="0007058B">
        <w:rPr>
          <w:rFonts w:asciiTheme="minorHAnsi" w:hAnsiTheme="minorHAnsi"/>
        </w:rPr>
        <w:t xml:space="preserve"> spend is only a small portion of annual Net Procurement, as is further detailed in Sections 9.1.2 and Section 9.1.9. To promote and grow the statewide Supplier Diversity program, Ava continues to approach and grow Supplier Diversity activities in an innovative way that drives the program forward, while staying within the legal bounds that constrain CCAs from setting targets and expressing preference for diverse suppliers. Below are the activities undertaken in 2025 to that end.</w:t>
      </w:r>
      <w:r w:rsidRPr="0007058B">
        <w:rPr>
          <w:rFonts w:ascii="Arial" w:hAnsi="Arial" w:cs="Arial"/>
        </w:rPr>
        <w:t> </w:t>
      </w:r>
      <w:r w:rsidRPr="0007058B">
        <w:rPr>
          <w:rFonts w:asciiTheme="minorHAnsi" w:hAnsiTheme="minorHAnsi"/>
        </w:rPr>
        <w:t> </w:t>
      </w:r>
    </w:p>
    <w:p w14:paraId="598B2290" w14:textId="289F4E60" w:rsidR="00CB4EC2" w:rsidRDefault="00CB4EC2" w:rsidP="00CB4EC2">
      <w:pPr>
        <w:pStyle w:val="Heading3"/>
      </w:pPr>
      <w:r>
        <w:t>Internal Activities</w:t>
      </w:r>
    </w:p>
    <w:p w14:paraId="223D5BE6" w14:textId="77777777" w:rsidR="00D64A0F" w:rsidRPr="0007058B" w:rsidRDefault="00D64A0F" w:rsidP="00D64A0F">
      <w:pPr>
        <w:pStyle w:val="ListParagraph"/>
        <w:numPr>
          <w:ilvl w:val="0"/>
          <w:numId w:val="12"/>
        </w:numPr>
        <w:rPr>
          <w:rFonts w:asciiTheme="minorHAnsi" w:hAnsiTheme="minorHAnsi"/>
        </w:rPr>
      </w:pPr>
      <w:r w:rsidRPr="0007058B">
        <w:rPr>
          <w:rFonts w:asciiTheme="minorHAnsi" w:hAnsiTheme="minorHAnsi"/>
        </w:rPr>
        <w:t>Board of Directors &amp; Staff Engagement</w:t>
      </w:r>
      <w:r w:rsidRPr="0007058B">
        <w:rPr>
          <w:rFonts w:ascii="Arial" w:hAnsi="Arial" w:cs="Arial"/>
        </w:rPr>
        <w:t> </w:t>
      </w:r>
      <w:r w:rsidRPr="0007058B">
        <w:rPr>
          <w:rFonts w:asciiTheme="minorHAnsi" w:hAnsiTheme="minorHAnsi"/>
        </w:rPr>
        <w:t> </w:t>
      </w:r>
    </w:p>
    <w:p w14:paraId="21C0E61A" w14:textId="77777777"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t>In 2025, Ava’s Board comprised 11 members from underrepresented minority groups and 10 women, reflecting strong diversity across its 19-member body. </w:t>
      </w:r>
    </w:p>
    <w:p w14:paraId="11667A21" w14:textId="1F79E131"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t>Ava staff participated in an internal training related to GO 156 and the Supplier Diversity program, including requirements, resources, and implications it has for Ava’s solicitations.</w:t>
      </w:r>
      <w:r w:rsidRPr="0007058B">
        <w:rPr>
          <w:rFonts w:ascii="Arial" w:hAnsi="Arial" w:cs="Arial"/>
        </w:rPr>
        <w:t> </w:t>
      </w:r>
      <w:r w:rsidRPr="0007058B">
        <w:rPr>
          <w:rFonts w:asciiTheme="minorHAnsi" w:hAnsiTheme="minorHAnsi"/>
        </w:rPr>
        <w:t> </w:t>
      </w:r>
    </w:p>
    <w:p w14:paraId="2368051A" w14:textId="77777777" w:rsidR="00D64A0F" w:rsidRPr="0007058B" w:rsidRDefault="00D64A0F" w:rsidP="00D64A0F">
      <w:pPr>
        <w:pStyle w:val="ListParagraph"/>
        <w:numPr>
          <w:ilvl w:val="0"/>
          <w:numId w:val="12"/>
        </w:numPr>
        <w:rPr>
          <w:rFonts w:asciiTheme="minorHAnsi" w:hAnsiTheme="minorHAnsi"/>
        </w:rPr>
      </w:pPr>
      <w:r w:rsidRPr="0007058B">
        <w:rPr>
          <w:rFonts w:asciiTheme="minorHAnsi" w:hAnsiTheme="minorHAnsi"/>
        </w:rPr>
        <w:t>CCA Collaboration</w:t>
      </w:r>
      <w:r w:rsidRPr="0007058B">
        <w:rPr>
          <w:rFonts w:ascii="Arial" w:hAnsi="Arial" w:cs="Arial"/>
        </w:rPr>
        <w:t> </w:t>
      </w:r>
      <w:r w:rsidRPr="0007058B">
        <w:rPr>
          <w:rFonts w:asciiTheme="minorHAnsi" w:hAnsiTheme="minorHAnsi"/>
        </w:rPr>
        <w:t> </w:t>
      </w:r>
    </w:p>
    <w:p w14:paraId="68988A5D" w14:textId="77777777"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lastRenderedPageBreak/>
        <w:t>Ava staff participated in all 4 multi-CCA meetings to share program actions, updates and discuss potential collaborations.</w:t>
      </w:r>
      <w:r w:rsidRPr="0007058B">
        <w:rPr>
          <w:rFonts w:ascii="Arial" w:hAnsi="Arial" w:cs="Arial"/>
        </w:rPr>
        <w:t>  </w:t>
      </w:r>
      <w:r w:rsidRPr="0007058B">
        <w:rPr>
          <w:rFonts w:asciiTheme="minorHAnsi" w:hAnsiTheme="minorHAnsi"/>
        </w:rPr>
        <w:t> </w:t>
      </w:r>
    </w:p>
    <w:p w14:paraId="3F00FC69" w14:textId="77777777" w:rsidR="00D64A0F" w:rsidRPr="0007058B" w:rsidRDefault="00D64A0F" w:rsidP="00D64A0F">
      <w:pPr>
        <w:pStyle w:val="ListParagraph"/>
        <w:numPr>
          <w:ilvl w:val="0"/>
          <w:numId w:val="12"/>
        </w:numPr>
        <w:rPr>
          <w:rFonts w:asciiTheme="minorHAnsi" w:hAnsiTheme="minorHAnsi"/>
        </w:rPr>
      </w:pPr>
      <w:r w:rsidRPr="0007058B">
        <w:rPr>
          <w:rFonts w:asciiTheme="minorHAnsi" w:hAnsiTheme="minorHAnsi"/>
        </w:rPr>
        <w:t>CPUC Collaboration</w:t>
      </w:r>
      <w:r w:rsidRPr="0007058B">
        <w:rPr>
          <w:rFonts w:ascii="Arial" w:hAnsi="Arial" w:cs="Arial"/>
        </w:rPr>
        <w:t> </w:t>
      </w:r>
      <w:r w:rsidRPr="0007058B">
        <w:rPr>
          <w:rFonts w:asciiTheme="minorHAnsi" w:hAnsiTheme="minorHAnsi"/>
        </w:rPr>
        <w:t> </w:t>
      </w:r>
    </w:p>
    <w:p w14:paraId="23E00DD4" w14:textId="77777777"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t>In May 2025, the CPUC staff opted not to hold the annual report debrief and instead requested program-related information via email, which Ava provided. </w:t>
      </w:r>
    </w:p>
    <w:p w14:paraId="657F5501" w14:textId="77777777"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t>Ava staff participated in a quarterly call series with CPUC staff and representatives from other CCAs to discuss challenges and opportunities related to GO 156 and SB 255.</w:t>
      </w:r>
      <w:r w:rsidRPr="0007058B">
        <w:rPr>
          <w:rFonts w:ascii="Arial" w:hAnsi="Arial" w:cs="Arial"/>
        </w:rPr>
        <w:t> </w:t>
      </w:r>
      <w:r w:rsidRPr="0007058B">
        <w:rPr>
          <w:rFonts w:asciiTheme="minorHAnsi" w:hAnsiTheme="minorHAnsi"/>
        </w:rPr>
        <w:t> </w:t>
      </w:r>
    </w:p>
    <w:p w14:paraId="60ED0325" w14:textId="77777777" w:rsidR="00D64A0F" w:rsidRPr="0007058B" w:rsidRDefault="00D64A0F" w:rsidP="00D64A0F">
      <w:pPr>
        <w:pStyle w:val="ListParagraph"/>
        <w:numPr>
          <w:ilvl w:val="0"/>
          <w:numId w:val="12"/>
        </w:numPr>
        <w:rPr>
          <w:rFonts w:asciiTheme="minorHAnsi" w:hAnsiTheme="minorHAnsi"/>
        </w:rPr>
      </w:pPr>
      <w:r w:rsidRPr="0007058B">
        <w:rPr>
          <w:rFonts w:asciiTheme="minorHAnsi" w:hAnsiTheme="minorHAnsi"/>
        </w:rPr>
        <w:t>2026 Planning</w:t>
      </w:r>
      <w:r w:rsidRPr="0007058B">
        <w:rPr>
          <w:rFonts w:ascii="Arial" w:hAnsi="Arial" w:cs="Arial"/>
        </w:rPr>
        <w:t> </w:t>
      </w:r>
      <w:r w:rsidRPr="0007058B">
        <w:rPr>
          <w:rFonts w:asciiTheme="minorHAnsi" w:hAnsiTheme="minorHAnsi"/>
        </w:rPr>
        <w:t> </w:t>
      </w:r>
    </w:p>
    <w:p w14:paraId="7F9E7EF9" w14:textId="77777777" w:rsidR="00D64A0F" w:rsidRPr="0007058B" w:rsidRDefault="00D64A0F" w:rsidP="00D64A0F">
      <w:pPr>
        <w:pStyle w:val="ListParagraph"/>
        <w:numPr>
          <w:ilvl w:val="1"/>
          <w:numId w:val="12"/>
        </w:numPr>
        <w:rPr>
          <w:rFonts w:asciiTheme="minorHAnsi" w:hAnsiTheme="minorHAnsi"/>
        </w:rPr>
      </w:pPr>
      <w:r w:rsidRPr="0007058B">
        <w:rPr>
          <w:rFonts w:asciiTheme="minorHAnsi" w:hAnsiTheme="minorHAnsi"/>
        </w:rPr>
        <w:t>During the sixth year of Ava’s Supplier Diversity program, staff continued to refine existing initiatives and develop new components to further increase vendor awareness of the CPUC’s Supplier Clearinghouse program.</w:t>
      </w:r>
      <w:r w:rsidRPr="0007058B">
        <w:rPr>
          <w:rFonts w:ascii="Arial" w:hAnsi="Arial" w:cs="Arial"/>
        </w:rPr>
        <w:t> </w:t>
      </w:r>
      <w:r w:rsidRPr="0007058B">
        <w:rPr>
          <w:rFonts w:asciiTheme="minorHAnsi" w:hAnsiTheme="minorHAnsi"/>
        </w:rPr>
        <w:t xml:space="preserve"> For instance, Ava is encouraging eligible suppliers to pursue certification with the Supplier Clearinghouse. </w:t>
      </w:r>
    </w:p>
    <w:p w14:paraId="2EA42D78" w14:textId="6F5C1A6A" w:rsidR="00D64A0F" w:rsidRPr="0007058B" w:rsidRDefault="00D64A0F" w:rsidP="00D64A0F">
      <w:pPr>
        <w:pStyle w:val="ListParagraph"/>
        <w:numPr>
          <w:ilvl w:val="1"/>
          <w:numId w:val="12"/>
        </w:numPr>
        <w:spacing w:before="120" w:after="120" w:line="252" w:lineRule="auto"/>
        <w:rPr>
          <w:rFonts w:asciiTheme="minorHAnsi" w:eastAsiaTheme="minorHAnsi" w:hAnsiTheme="minorHAnsi"/>
          <w:kern w:val="2"/>
          <w14:ligatures w14:val="standardContextual"/>
        </w:rPr>
      </w:pPr>
      <w:r w:rsidRPr="0007058B">
        <w:rPr>
          <w:rFonts w:asciiTheme="minorHAnsi" w:hAnsiTheme="minorHAnsi"/>
        </w:rPr>
        <w:t>Ava staff has also continued to improve internal processes and data collection methods to make reporting even more thorough and robust.</w:t>
      </w:r>
      <w:r w:rsidRPr="0007058B">
        <w:rPr>
          <w:rFonts w:ascii="Arial" w:hAnsi="Arial" w:cs="Arial"/>
        </w:rPr>
        <w:t> </w:t>
      </w:r>
      <w:r w:rsidRPr="0007058B">
        <w:rPr>
          <w:rFonts w:asciiTheme="minorHAnsi" w:hAnsiTheme="minorHAnsi"/>
        </w:rPr>
        <w:t xml:space="preserve"> Earlier in the year, Ava’s legal team launched a digital contract management platform to gain better insights into subcontracting and diverse suppliers. </w:t>
      </w:r>
    </w:p>
    <w:p w14:paraId="6B6E258C" w14:textId="786B3C23" w:rsidR="00D64A0F" w:rsidRDefault="00D64A0F" w:rsidP="00D64A0F">
      <w:pPr>
        <w:pStyle w:val="Heading3"/>
      </w:pPr>
      <w:r>
        <w:t>External Activities</w:t>
      </w:r>
    </w:p>
    <w:p w14:paraId="545EF0A3"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Chamber Memberships</w:t>
      </w:r>
      <w:r w:rsidRPr="0007058B">
        <w:rPr>
          <w:rFonts w:ascii="Arial" w:hAnsi="Arial" w:cs="Arial"/>
        </w:rPr>
        <w:t> </w:t>
      </w:r>
      <w:r w:rsidRPr="0007058B">
        <w:rPr>
          <w:rFonts w:asciiTheme="minorHAnsi" w:hAnsiTheme="minorHAnsi"/>
        </w:rPr>
        <w:t> </w:t>
      </w:r>
    </w:p>
    <w:p w14:paraId="59427B40" w14:textId="7E7898E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continued its membership in the chambers of commerce for all JPA member cities.</w:t>
      </w:r>
      <w:r w:rsidR="00FC53C7">
        <w:rPr>
          <w:rStyle w:val="FootnoteReference"/>
          <w:rFonts w:asciiTheme="minorHAnsi" w:hAnsiTheme="minorHAnsi"/>
        </w:rPr>
        <w:footnoteReference w:id="4"/>
      </w:r>
      <w:r w:rsidRPr="0007058B">
        <w:rPr>
          <w:rFonts w:asciiTheme="minorHAnsi" w:hAnsiTheme="minorHAnsi"/>
        </w:rPr>
        <w:t xml:space="preserve"> Ava also continued membership with ethnic chambers of commerce including Oakland African American Chamber of Commerce, Oakland Chinatown Chamber of Commerce, and Oakland Latino Chamber of Commerce.</w:t>
      </w:r>
      <w:r w:rsidRPr="0007058B">
        <w:rPr>
          <w:rFonts w:ascii="Arial" w:hAnsi="Arial" w:cs="Arial"/>
        </w:rPr>
        <w:t> </w:t>
      </w:r>
      <w:r w:rsidRPr="0007058B">
        <w:rPr>
          <w:rFonts w:asciiTheme="minorHAnsi" w:hAnsiTheme="minorHAnsi"/>
        </w:rPr>
        <w:t> </w:t>
      </w:r>
    </w:p>
    <w:p w14:paraId="02B80A3C" w14:textId="6B08F633"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staff sent out resources such as information regarding customer services and rebate programs, details of local sponsorship opportunities, rate information, and other agency news, to the Oakland African American Chamber of Commerce, Oakland Latino Chamber of Commerce, and Oakland Chinatown Chamber of Commerce.</w:t>
      </w:r>
      <w:r w:rsidRPr="0007058B">
        <w:rPr>
          <w:rFonts w:ascii="Arial" w:hAnsi="Arial" w:cs="Arial"/>
        </w:rPr>
        <w:t>  </w:t>
      </w:r>
      <w:r w:rsidRPr="0007058B">
        <w:rPr>
          <w:rFonts w:asciiTheme="minorHAnsi" w:hAnsiTheme="minorHAnsi"/>
        </w:rPr>
        <w:t> </w:t>
      </w:r>
    </w:p>
    <w:p w14:paraId="696D3FCA"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Solicitations</w:t>
      </w:r>
      <w:r w:rsidRPr="0007058B">
        <w:rPr>
          <w:rFonts w:ascii="Arial" w:hAnsi="Arial" w:cs="Arial"/>
        </w:rPr>
        <w:t> </w:t>
      </w:r>
      <w:r w:rsidRPr="0007058B">
        <w:rPr>
          <w:rFonts w:asciiTheme="minorHAnsi" w:hAnsiTheme="minorHAnsi"/>
        </w:rPr>
        <w:t> </w:t>
      </w:r>
    </w:p>
    <w:p w14:paraId="1F3517BB"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 xml:space="preserve">Ava uses standard language pertaining to supplier diversity in all goods, services, and power solicitations. Ava provides background on GO 156, on Ava’s legal inability to exhibit preference to diverse </w:t>
      </w:r>
      <w:proofErr w:type="gramStart"/>
      <w:r w:rsidRPr="0007058B">
        <w:rPr>
          <w:rFonts w:asciiTheme="minorHAnsi" w:hAnsiTheme="minorHAnsi"/>
        </w:rPr>
        <w:t>suppliers, and</w:t>
      </w:r>
      <w:proofErr w:type="gramEnd"/>
      <w:r w:rsidRPr="0007058B">
        <w:rPr>
          <w:rFonts w:asciiTheme="minorHAnsi" w:hAnsiTheme="minorHAnsi"/>
        </w:rPr>
        <w:t xml:space="preserve"> supports certification of eligible contractors.</w:t>
      </w:r>
      <w:r w:rsidRPr="0007058B">
        <w:rPr>
          <w:rFonts w:ascii="Arial" w:hAnsi="Arial" w:cs="Arial"/>
        </w:rPr>
        <w:t> </w:t>
      </w:r>
      <w:r w:rsidRPr="0007058B">
        <w:rPr>
          <w:rFonts w:asciiTheme="minorHAnsi" w:hAnsiTheme="minorHAnsi"/>
        </w:rPr>
        <w:t> </w:t>
      </w:r>
    </w:p>
    <w:p w14:paraId="52DC2844"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has also developed standard slides on GO 156 and certification resources to be used in all solicitation webinars.</w:t>
      </w:r>
      <w:r w:rsidRPr="0007058B">
        <w:rPr>
          <w:rFonts w:ascii="Arial" w:hAnsi="Arial" w:cs="Arial"/>
        </w:rPr>
        <w:t> </w:t>
      </w:r>
      <w:r w:rsidRPr="0007058B">
        <w:rPr>
          <w:rFonts w:asciiTheme="minorHAnsi" w:hAnsiTheme="minorHAnsi"/>
        </w:rPr>
        <w:t> </w:t>
      </w:r>
    </w:p>
    <w:p w14:paraId="63018F8B"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 xml:space="preserve">Ava maintains an evaluation matrix to standardize point preferences for consistency with its Board-approved Workforce and Environmental Justice </w:t>
      </w:r>
      <w:r w:rsidRPr="0007058B">
        <w:rPr>
          <w:rFonts w:asciiTheme="minorHAnsi" w:hAnsiTheme="minorHAnsi"/>
        </w:rPr>
        <w:lastRenderedPageBreak/>
        <w:t>Project Selection Criteria. This document, developed with local union representation, defines project selection criteria and describes the standards for entering into long-term offtake agreements for resources developed using union workforce and prioritizing environmental justice. Ava provides annual training and regular reminders to staff to ensure this scoring matrix is used consistently.</w:t>
      </w:r>
      <w:r w:rsidRPr="0007058B">
        <w:rPr>
          <w:rFonts w:ascii="Arial" w:hAnsi="Arial" w:cs="Arial"/>
        </w:rPr>
        <w:t> </w:t>
      </w:r>
      <w:r w:rsidRPr="0007058B">
        <w:rPr>
          <w:rFonts w:asciiTheme="minorHAnsi" w:hAnsiTheme="minorHAnsi"/>
        </w:rPr>
        <w:t> </w:t>
      </w:r>
    </w:p>
    <w:p w14:paraId="4DECB557"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Local Purchasing</w:t>
      </w:r>
      <w:r w:rsidRPr="0007058B">
        <w:rPr>
          <w:rFonts w:ascii="Arial" w:hAnsi="Arial" w:cs="Arial"/>
        </w:rPr>
        <w:t> </w:t>
      </w:r>
      <w:r w:rsidRPr="0007058B">
        <w:rPr>
          <w:rFonts w:asciiTheme="minorHAnsi" w:hAnsiTheme="minorHAnsi"/>
        </w:rPr>
        <w:t> </w:t>
      </w:r>
    </w:p>
    <w:p w14:paraId="0CF5AF63"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purchases goods and services from small and local businesses to the greatest extent possible. Ava’s Administrative Procurement Policy provides that designated procurements of goods, non-professional services, and professional services may be made without a formal solicitation; these types of procurements are more likely to be sourced from small and/or local businesses, for which Ava predominantly uses the Alameda County Small, Local, and Emerging Business (“SLEB”) Directory to source potential vendors. For larger procurements, and particularly those for which a formal competitive solicitation is issued, potential suppliers may receive points for their small or local business status, but Ava does not make decisions solely based off these classifications.</w:t>
      </w:r>
      <w:r w:rsidRPr="0007058B">
        <w:rPr>
          <w:rFonts w:ascii="Arial" w:hAnsi="Arial" w:cs="Arial"/>
        </w:rPr>
        <w:t>  </w:t>
      </w:r>
      <w:r w:rsidRPr="0007058B">
        <w:rPr>
          <w:rFonts w:asciiTheme="minorHAnsi" w:hAnsiTheme="minorHAnsi"/>
        </w:rPr>
        <w:t> </w:t>
      </w:r>
    </w:p>
    <w:p w14:paraId="48562834"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Labor &amp; Workforce Development</w:t>
      </w:r>
      <w:r w:rsidRPr="0007058B">
        <w:rPr>
          <w:rFonts w:ascii="Arial" w:hAnsi="Arial" w:cs="Arial"/>
        </w:rPr>
        <w:t> </w:t>
      </w:r>
      <w:r w:rsidRPr="0007058B">
        <w:rPr>
          <w:rFonts w:asciiTheme="minorHAnsi" w:hAnsiTheme="minorHAnsi"/>
        </w:rPr>
        <w:t> </w:t>
      </w:r>
    </w:p>
    <w:p w14:paraId="2C51386C" w14:textId="03D770BE"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 xml:space="preserve">Ava expresses a strong preference (as detailed and codified in the Administrative Procurement Policy or in the Workforce and Environmental Justice Project Selection Criteria), and in most cases a contractual requirement, for the use of local and </w:t>
      </w:r>
      <w:r w:rsidR="00147838">
        <w:rPr>
          <w:rFonts w:asciiTheme="minorHAnsi" w:hAnsiTheme="minorHAnsi"/>
        </w:rPr>
        <w:t>u</w:t>
      </w:r>
      <w:r w:rsidRPr="0007058B">
        <w:rPr>
          <w:rFonts w:asciiTheme="minorHAnsi" w:hAnsiTheme="minorHAnsi"/>
        </w:rPr>
        <w:t>nion labor requirements</w:t>
      </w:r>
      <w:r w:rsidR="00187B7D">
        <w:rPr>
          <w:rFonts w:asciiTheme="minorHAnsi" w:hAnsiTheme="minorHAnsi"/>
        </w:rPr>
        <w:t>. As such, Ava is</w:t>
      </w:r>
      <w:r w:rsidRPr="0007058B">
        <w:rPr>
          <w:rFonts w:asciiTheme="minorHAnsi" w:hAnsiTheme="minorHAnsi"/>
        </w:rPr>
        <w:t xml:space="preserve"> more likely to contract with small and diverse businesses.</w:t>
      </w:r>
      <w:r w:rsidRPr="0007058B">
        <w:rPr>
          <w:rFonts w:ascii="Arial" w:hAnsi="Arial" w:cs="Arial"/>
        </w:rPr>
        <w:t> </w:t>
      </w:r>
      <w:r w:rsidRPr="0007058B">
        <w:rPr>
          <w:rFonts w:asciiTheme="minorHAnsi" w:hAnsiTheme="minorHAnsi"/>
        </w:rPr>
        <w:t> </w:t>
      </w:r>
    </w:p>
    <w:p w14:paraId="42EE3F6E"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also has growing partnerships to support local workforce development opportunities for community members. Some of this work is in direct relation to the deployment of Ava’s local clean energy programs, and some is more generally dedicated to advancing clean energy jobs training, workforce development, and career pathways for young people.</w:t>
      </w:r>
      <w:r w:rsidRPr="0007058B">
        <w:rPr>
          <w:rFonts w:ascii="Arial" w:hAnsi="Arial" w:cs="Arial"/>
        </w:rPr>
        <w:t> </w:t>
      </w:r>
      <w:r w:rsidRPr="0007058B">
        <w:rPr>
          <w:rFonts w:asciiTheme="minorHAnsi" w:hAnsiTheme="minorHAnsi"/>
        </w:rPr>
        <w:t> </w:t>
      </w:r>
    </w:p>
    <w:p w14:paraId="490441A4" w14:textId="4C29BD12"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 xml:space="preserve">As mentioned in Board of Directors engagement, Ava has worked to incorporate evaluation criteria regarding the hiring of local and equitable workforces, in the spirit of workforce development. The criteria </w:t>
      </w:r>
      <w:r w:rsidR="00187B7D" w:rsidRPr="0007058B">
        <w:rPr>
          <w:rFonts w:asciiTheme="minorHAnsi" w:hAnsiTheme="minorHAnsi"/>
        </w:rPr>
        <w:t>were</w:t>
      </w:r>
      <w:r w:rsidRPr="0007058B">
        <w:rPr>
          <w:rFonts w:asciiTheme="minorHAnsi" w:hAnsiTheme="minorHAnsi"/>
        </w:rPr>
        <w:t xml:space="preserve"> approved by the Board of Directors in January 2024.</w:t>
      </w:r>
      <w:r w:rsidRPr="0007058B">
        <w:rPr>
          <w:rFonts w:ascii="Arial" w:hAnsi="Arial" w:cs="Arial"/>
        </w:rPr>
        <w:t> </w:t>
      </w:r>
      <w:r w:rsidRPr="0007058B">
        <w:rPr>
          <w:rFonts w:asciiTheme="minorHAnsi" w:hAnsiTheme="minorHAnsi"/>
        </w:rPr>
        <w:t> </w:t>
      </w:r>
    </w:p>
    <w:p w14:paraId="435712E2"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Community Sponsorships</w:t>
      </w:r>
      <w:r w:rsidRPr="0007058B">
        <w:rPr>
          <w:rFonts w:ascii="Arial" w:hAnsi="Arial" w:cs="Arial"/>
        </w:rPr>
        <w:t> </w:t>
      </w:r>
      <w:r w:rsidRPr="0007058B">
        <w:rPr>
          <w:rFonts w:asciiTheme="minorHAnsi" w:hAnsiTheme="minorHAnsi"/>
        </w:rPr>
        <w:t> </w:t>
      </w:r>
    </w:p>
    <w:p w14:paraId="7E7C4DED" w14:textId="74DF14F0"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is dedicated to reinvesting in its communities through a series of ongoing financial sponsorships and grants to local community-based organizations and programs. Community Sponsorships are awarded three times per year. The maximum award amount is $2,500 per organization per award round. Community Sponsorships go to all sorts of incredible local organizations in categories spanning from STEM education to arts &amp; music to addressing food insecurity. In 2025, 56 unique organizations received Community Sponsorship. </w:t>
      </w:r>
      <w:r w:rsidR="00FC53C7">
        <w:rPr>
          <w:rStyle w:val="FootnoteReference"/>
          <w:rFonts w:asciiTheme="minorHAnsi" w:hAnsiTheme="minorHAnsi"/>
        </w:rPr>
        <w:footnoteReference w:id="5"/>
      </w:r>
    </w:p>
    <w:p w14:paraId="01C67789" w14:textId="0334A7EC"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lastRenderedPageBreak/>
        <w:t>Ava continued to be an official Climate Justice partner of the Oakland Roots Sports Club (“Oakland Roots”), a professional soccer club on a mission to be a model community partner. In 2025, the team was sponsored at $141,000 across 17 home games, supporting the Oakland Roots as a mission</w:t>
      </w:r>
      <w:r w:rsidR="001157C5">
        <w:rPr>
          <w:rFonts w:asciiTheme="minorHAnsi" w:hAnsiTheme="minorHAnsi"/>
        </w:rPr>
        <w:t>-</w:t>
      </w:r>
      <w:r w:rsidRPr="0007058B">
        <w:rPr>
          <w:rFonts w:asciiTheme="minorHAnsi" w:hAnsiTheme="minorHAnsi"/>
        </w:rPr>
        <w:t>driven soccer club that celebrates community, environment, and purpose, while they continue building a diverse and inclusive community of fans from across Northern California. In turn, Ava hosts activations at home games to engage fans of all ages in learning more about the agency.</w:t>
      </w:r>
      <w:r w:rsidR="00FC53C7">
        <w:rPr>
          <w:rStyle w:val="FootnoteReference"/>
          <w:rFonts w:asciiTheme="minorHAnsi" w:hAnsiTheme="minorHAnsi"/>
        </w:rPr>
        <w:footnoteReference w:id="6"/>
      </w:r>
      <w:r w:rsidRPr="0007058B">
        <w:rPr>
          <w:rFonts w:asciiTheme="minorHAnsi" w:hAnsiTheme="minorHAnsi"/>
        </w:rPr>
        <w:t> </w:t>
      </w:r>
    </w:p>
    <w:p w14:paraId="35E46E9B"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also renewed sponsorship of the Oakland Soul team, in the women’s division, for $34,000 across 6 home games, for a third year.  </w:t>
      </w:r>
    </w:p>
    <w:p w14:paraId="1773EDC1"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Additional sponsorships included soccer teams Pleasanton Rage and Stockton Cargo both for $5,000 for 6 home games, and baseball teams Stockton Ports for 66 games at $40,000, and Oakland Ballers for 48 games at $25,000. </w:t>
      </w:r>
    </w:p>
    <w:p w14:paraId="5574CD7E"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2025 Community Investment Grants</w:t>
      </w:r>
      <w:r w:rsidRPr="0007058B">
        <w:rPr>
          <w:rFonts w:ascii="Arial" w:hAnsi="Arial" w:cs="Arial"/>
        </w:rPr>
        <w:t> </w:t>
      </w:r>
      <w:r w:rsidRPr="0007058B">
        <w:rPr>
          <w:rFonts w:asciiTheme="minorHAnsi" w:hAnsiTheme="minorHAnsi"/>
        </w:rPr>
        <w:t> </w:t>
      </w:r>
    </w:p>
    <w:p w14:paraId="7CFC4671" w14:textId="51011A60"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Ava awarded grants in this funding cycle (2023-2027) with the objective of investing in the community while educating and empowering Ava customers for the energy transition.</w:t>
      </w:r>
      <w:r w:rsidR="00FC53C7">
        <w:rPr>
          <w:rStyle w:val="FootnoteReference"/>
          <w:rFonts w:asciiTheme="minorHAnsi" w:hAnsiTheme="minorHAnsi"/>
        </w:rPr>
        <w:footnoteReference w:id="7"/>
      </w:r>
      <w:r w:rsidRPr="0007058B">
        <w:rPr>
          <w:rFonts w:asciiTheme="minorHAnsi" w:hAnsiTheme="minorHAnsi"/>
        </w:rPr>
        <w:t xml:space="preserve"> As of December 2025, five Requests for Proposals (RFPs) were posted: </w:t>
      </w:r>
    </w:p>
    <w:p w14:paraId="75275DED"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Induction Education and Awareness - 1 (2-year) grant awarded to Channing St. Copper (grant terminated early, after 12 months.) </w:t>
      </w:r>
    </w:p>
    <w:p w14:paraId="024B3720"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Clean Energy Jobs Training for Youth - 2 (3-year) grants awarded 1) Rising Sun, 2) AGAPE (partnership between Cypress Mandela Training Center and Revalue.io) </w:t>
      </w:r>
    </w:p>
    <w:p w14:paraId="1A8E7B01"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Youth Clean Energy Education (K-12) - no grant was awarded </w:t>
      </w:r>
    </w:p>
    <w:p w14:paraId="67118791"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Community Organizing and Capacity Building for Resilience Hubs: 1 (18 month) grant awarded to Emerald Cities Collaborative </w:t>
      </w:r>
    </w:p>
    <w:p w14:paraId="268AAAFB"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Community-owned EV Chargers - 2 (3-year) grants awarded (GTC, IPL) </w:t>
      </w:r>
    </w:p>
    <w:p w14:paraId="30CE28D7"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6 grantees were selected: </w:t>
      </w:r>
    </w:p>
    <w:p w14:paraId="7BE80E38"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Channing St. Copper</w:t>
      </w:r>
      <w:r w:rsidRPr="0007058B">
        <w:rPr>
          <w:rFonts w:ascii="Arial" w:hAnsi="Arial" w:cs="Arial"/>
        </w:rPr>
        <w:t> </w:t>
      </w:r>
      <w:r w:rsidRPr="0007058B">
        <w:rPr>
          <w:rFonts w:asciiTheme="minorHAnsi" w:hAnsiTheme="minorHAnsi"/>
        </w:rPr>
        <w:t>– Induction Cooking Education and Awareness</w:t>
      </w:r>
    </w:p>
    <w:p w14:paraId="05E96835" w14:textId="7D533368"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$150k, grant terminated early) </w:t>
      </w:r>
    </w:p>
    <w:p w14:paraId="3E7E0AA2" w14:textId="08475B66"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AGAPE</w:t>
      </w:r>
      <w:r w:rsidRPr="0007058B">
        <w:rPr>
          <w:rFonts w:ascii="Arial" w:hAnsi="Arial" w:cs="Arial"/>
        </w:rPr>
        <w:t> </w:t>
      </w:r>
      <w:r w:rsidRPr="0007058B">
        <w:rPr>
          <w:rFonts w:asciiTheme="minorHAnsi" w:hAnsiTheme="minorHAnsi"/>
        </w:rPr>
        <w:t xml:space="preserve">(partnership between Cypress Mandela Training Center and </w:t>
      </w:r>
      <w:hyperlink r:id="rId17" w:history="1">
        <w:r w:rsidRPr="0007058B">
          <w:rPr>
            <w:rFonts w:asciiTheme="minorHAnsi" w:hAnsiTheme="minorHAnsi"/>
            <w:color w:val="1155CC"/>
            <w:u w:val="single"/>
          </w:rPr>
          <w:t>Revalue.io</w:t>
        </w:r>
      </w:hyperlink>
      <w:r w:rsidRPr="0007058B">
        <w:rPr>
          <w:rFonts w:asciiTheme="minorHAnsi" w:hAnsiTheme="minorHAnsi"/>
        </w:rPr>
        <w:t>) – Clean Energy Jobs Training for Youth (Ages 15-24),</w:t>
      </w:r>
    </w:p>
    <w:p w14:paraId="664F5CFE" w14:textId="4257D473"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YTD: $100k) </w:t>
      </w:r>
    </w:p>
    <w:p w14:paraId="73CFDC67"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Rising Sun</w:t>
      </w:r>
      <w:r w:rsidRPr="0007058B">
        <w:rPr>
          <w:rFonts w:ascii="Arial" w:hAnsi="Arial" w:cs="Arial"/>
        </w:rPr>
        <w:t> </w:t>
      </w:r>
      <w:r w:rsidRPr="0007058B">
        <w:rPr>
          <w:rFonts w:asciiTheme="minorHAnsi" w:hAnsiTheme="minorHAnsi"/>
        </w:rPr>
        <w:t>– Clean Energy Jobs Training for Youth (Ages 15-24),</w:t>
      </w:r>
    </w:p>
    <w:p w14:paraId="1E391DA9" w14:textId="1FA764B9"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YTD: $100k) </w:t>
      </w:r>
    </w:p>
    <w:p w14:paraId="1033A8AD" w14:textId="2D4E4D19"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Interfaith Power and Light</w:t>
      </w:r>
      <w:r w:rsidRPr="0007058B">
        <w:rPr>
          <w:rFonts w:ascii="Arial" w:hAnsi="Arial" w:cs="Arial"/>
        </w:rPr>
        <w:t> </w:t>
      </w:r>
      <w:r w:rsidRPr="0007058B">
        <w:rPr>
          <w:rFonts w:asciiTheme="minorHAnsi" w:hAnsiTheme="minorHAnsi"/>
        </w:rPr>
        <w:t>– Community EV Charging Grant, </w:t>
      </w:r>
    </w:p>
    <w:p w14:paraId="28DAA4E1"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YTD: $100k) </w:t>
      </w:r>
    </w:p>
    <w:p w14:paraId="66F40FC5" w14:textId="3A93C27C"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lastRenderedPageBreak/>
        <w:t>Green the Church</w:t>
      </w:r>
      <w:r w:rsidRPr="0007058B">
        <w:rPr>
          <w:rFonts w:ascii="Arial" w:hAnsi="Arial" w:cs="Arial"/>
        </w:rPr>
        <w:t> </w:t>
      </w:r>
      <w:r w:rsidRPr="0007058B">
        <w:rPr>
          <w:rFonts w:asciiTheme="minorHAnsi" w:hAnsiTheme="minorHAnsi"/>
        </w:rPr>
        <w:t>– Community EV Charging Grant,</w:t>
      </w:r>
    </w:p>
    <w:p w14:paraId="3C0DF612"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YTD: $100k) </w:t>
      </w:r>
    </w:p>
    <w:p w14:paraId="7EA5F3E4" w14:textId="77777777" w:rsidR="00D64A0F" w:rsidRPr="0007058B" w:rsidRDefault="00D64A0F" w:rsidP="00D64A0F">
      <w:pPr>
        <w:pStyle w:val="ListParagraph"/>
        <w:numPr>
          <w:ilvl w:val="1"/>
          <w:numId w:val="13"/>
        </w:numPr>
        <w:rPr>
          <w:rFonts w:asciiTheme="minorHAnsi" w:hAnsiTheme="minorHAnsi"/>
        </w:rPr>
      </w:pPr>
      <w:r w:rsidRPr="0007058B">
        <w:rPr>
          <w:rFonts w:asciiTheme="minorHAnsi" w:hAnsiTheme="minorHAnsi"/>
        </w:rPr>
        <w:t>Emerald Cities Collaborative – Community Organizing and Capacity Building for Resilience Hubs. </w:t>
      </w:r>
    </w:p>
    <w:p w14:paraId="3F8A6C7C" w14:textId="77777777" w:rsidR="00D64A0F" w:rsidRPr="0007058B" w:rsidRDefault="00D64A0F" w:rsidP="00D64A0F">
      <w:pPr>
        <w:pStyle w:val="ListParagraph"/>
        <w:numPr>
          <w:ilvl w:val="2"/>
          <w:numId w:val="13"/>
        </w:numPr>
        <w:rPr>
          <w:rFonts w:asciiTheme="minorHAnsi" w:hAnsiTheme="minorHAnsi"/>
        </w:rPr>
      </w:pPr>
      <w:r w:rsidRPr="0007058B">
        <w:rPr>
          <w:rFonts w:asciiTheme="minorHAnsi" w:hAnsiTheme="minorHAnsi"/>
        </w:rPr>
        <w:t>(Approved $ Award: $300k / Total Awarded YTD: $100k) </w:t>
      </w:r>
    </w:p>
    <w:p w14:paraId="3C70B839" w14:textId="0397961E"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In December</w:t>
      </w:r>
      <w:r w:rsidRPr="0007058B">
        <w:rPr>
          <w:rFonts w:ascii="Arial" w:hAnsi="Arial" w:cs="Arial"/>
        </w:rPr>
        <w:t> </w:t>
      </w:r>
      <w:r w:rsidRPr="0007058B">
        <w:rPr>
          <w:rFonts w:asciiTheme="minorHAnsi" w:hAnsiTheme="minorHAnsi"/>
        </w:rPr>
        <w:t>2023, Ava awarded</w:t>
      </w:r>
      <w:r w:rsidRPr="0007058B">
        <w:rPr>
          <w:rFonts w:ascii="Arial" w:hAnsi="Arial" w:cs="Arial"/>
        </w:rPr>
        <w:t> </w:t>
      </w:r>
      <w:r w:rsidRPr="0007058B">
        <w:rPr>
          <w:rFonts w:asciiTheme="minorHAnsi" w:hAnsiTheme="minorHAnsi"/>
        </w:rPr>
        <w:t>$150,000 to Channing St. Copper</w:t>
      </w:r>
      <w:r w:rsidRPr="0007058B">
        <w:rPr>
          <w:rFonts w:ascii="Arial" w:hAnsi="Arial" w:cs="Arial"/>
        </w:rPr>
        <w:t> </w:t>
      </w:r>
      <w:r w:rsidRPr="0007058B">
        <w:rPr>
          <w:rFonts w:asciiTheme="minorHAnsi" w:hAnsiTheme="minorHAnsi"/>
        </w:rPr>
        <w:t>to support</w:t>
      </w:r>
      <w:r w:rsidRPr="0007058B">
        <w:rPr>
          <w:rFonts w:ascii="Arial" w:hAnsi="Arial" w:cs="Arial"/>
        </w:rPr>
        <w:t> </w:t>
      </w:r>
      <w:r w:rsidRPr="0007058B">
        <w:rPr>
          <w:rFonts w:asciiTheme="minorHAnsi" w:hAnsiTheme="minorHAnsi"/>
        </w:rPr>
        <w:t>Induction Cooking Education and Awareness</w:t>
      </w:r>
      <w:r w:rsidRPr="0007058B">
        <w:rPr>
          <w:rFonts w:ascii="Arial" w:hAnsi="Arial" w:cs="Arial"/>
        </w:rPr>
        <w:t> </w:t>
      </w:r>
      <w:r w:rsidRPr="0007058B">
        <w:rPr>
          <w:rFonts w:asciiTheme="minorHAnsi" w:hAnsiTheme="minorHAnsi"/>
        </w:rPr>
        <w:t>(with an additional $150,000 to be disbursed over the following year for a total of $300,000 over two years).</w:t>
      </w:r>
      <w:r w:rsidR="00FC53C7">
        <w:rPr>
          <w:rFonts w:asciiTheme="minorHAnsi" w:hAnsiTheme="minorHAnsi"/>
          <w:vertAlign w:val="superscript"/>
        </w:rPr>
        <w:t xml:space="preserve"> </w:t>
      </w:r>
      <w:r w:rsidR="00FC53C7">
        <w:rPr>
          <w:rStyle w:val="FootnoteReference"/>
          <w:rFonts w:asciiTheme="minorHAnsi" w:hAnsiTheme="minorHAnsi"/>
        </w:rPr>
        <w:footnoteReference w:id="8"/>
      </w:r>
      <w:r w:rsidRPr="0007058B">
        <w:rPr>
          <w:rFonts w:asciiTheme="minorHAnsi" w:hAnsiTheme="minorHAnsi"/>
        </w:rPr>
        <w:t>This grant funds</w:t>
      </w:r>
      <w:r w:rsidRPr="0007058B">
        <w:rPr>
          <w:rFonts w:ascii="Arial" w:hAnsi="Arial" w:cs="Arial"/>
        </w:rPr>
        <w:t> </w:t>
      </w:r>
      <w:r w:rsidRPr="0007058B">
        <w:rPr>
          <w:rFonts w:asciiTheme="minorHAnsi" w:hAnsiTheme="minorHAnsi"/>
        </w:rPr>
        <w:t>electrification education and awareness at community events, with targeted outreach to residents in</w:t>
      </w:r>
      <w:r w:rsidRPr="0007058B">
        <w:rPr>
          <w:rFonts w:ascii="Arial" w:hAnsi="Arial" w:cs="Arial"/>
        </w:rPr>
        <w:t> </w:t>
      </w:r>
      <w:r w:rsidRPr="0007058B">
        <w:rPr>
          <w:rFonts w:asciiTheme="minorHAnsi" w:hAnsiTheme="minorHAnsi"/>
        </w:rPr>
        <w:t>Equity Priority Communities.</w:t>
      </w:r>
      <w:r w:rsidR="00FC53C7">
        <w:rPr>
          <w:rStyle w:val="FootnoteReference"/>
          <w:rFonts w:asciiTheme="minorHAnsi" w:hAnsiTheme="minorHAnsi"/>
        </w:rPr>
        <w:footnoteReference w:id="9"/>
      </w:r>
    </w:p>
    <w:p w14:paraId="4B58411E" w14:textId="5DAEBB9E"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The</w:t>
      </w:r>
      <w:r w:rsidRPr="0007058B">
        <w:rPr>
          <w:rFonts w:ascii="Arial" w:hAnsi="Arial" w:cs="Arial"/>
        </w:rPr>
        <w:t> </w:t>
      </w:r>
      <w:r w:rsidRPr="0007058B">
        <w:rPr>
          <w:rFonts w:asciiTheme="minorHAnsi" w:hAnsiTheme="minorHAnsi"/>
        </w:rPr>
        <w:t>Clean Energy Jobs Training for Youth (Ages 15-24)</w:t>
      </w:r>
      <w:r w:rsidRPr="0007058B">
        <w:rPr>
          <w:rFonts w:ascii="Arial" w:hAnsi="Arial" w:cs="Arial"/>
        </w:rPr>
        <w:t> </w:t>
      </w:r>
      <w:r w:rsidRPr="0007058B">
        <w:rPr>
          <w:rFonts w:asciiTheme="minorHAnsi" w:hAnsiTheme="minorHAnsi"/>
        </w:rPr>
        <w:t>RFP resulted in two grant awards of</w:t>
      </w:r>
      <w:r w:rsidRPr="0007058B">
        <w:rPr>
          <w:rFonts w:ascii="Arial" w:hAnsi="Arial" w:cs="Arial"/>
        </w:rPr>
        <w:t> </w:t>
      </w:r>
      <w:r w:rsidRPr="0007058B">
        <w:rPr>
          <w:rFonts w:asciiTheme="minorHAnsi" w:hAnsiTheme="minorHAnsi"/>
        </w:rPr>
        <w:t>up to $300,000 each.</w:t>
      </w:r>
      <w:r w:rsidR="00FC53C7">
        <w:rPr>
          <w:rStyle w:val="FootnoteReference"/>
          <w:rFonts w:asciiTheme="minorHAnsi" w:hAnsiTheme="minorHAnsi"/>
        </w:rPr>
        <w:footnoteReference w:id="10"/>
      </w:r>
    </w:p>
    <w:p w14:paraId="025AD343" w14:textId="18411BA5" w:rsidR="009318E2" w:rsidRPr="00997918" w:rsidRDefault="00D64A0F" w:rsidP="00997918">
      <w:pPr>
        <w:pStyle w:val="ListParagraph"/>
        <w:numPr>
          <w:ilvl w:val="0"/>
          <w:numId w:val="13"/>
        </w:numPr>
        <w:rPr>
          <w:rFonts w:asciiTheme="minorHAnsi" w:hAnsiTheme="minorHAnsi"/>
        </w:rPr>
      </w:pPr>
      <w:r w:rsidRPr="0007058B">
        <w:rPr>
          <w:rFonts w:asciiTheme="minorHAnsi" w:hAnsiTheme="minorHAnsi"/>
        </w:rPr>
        <w:t>AGAPE</w:t>
      </w:r>
      <w:r w:rsidRPr="0007058B">
        <w:rPr>
          <w:rFonts w:ascii="Arial" w:hAnsi="Arial" w:cs="Arial"/>
        </w:rPr>
        <w:t> </w:t>
      </w:r>
      <w:r w:rsidRPr="0007058B">
        <w:rPr>
          <w:rFonts w:asciiTheme="minorHAnsi" w:hAnsiTheme="minorHAnsi"/>
        </w:rPr>
        <w:t>and</w:t>
      </w:r>
      <w:r w:rsidRPr="0007058B">
        <w:rPr>
          <w:rFonts w:ascii="Arial" w:hAnsi="Arial" w:cs="Arial"/>
        </w:rPr>
        <w:t> </w:t>
      </w:r>
      <w:r w:rsidRPr="0007058B">
        <w:rPr>
          <w:rFonts w:asciiTheme="minorHAnsi" w:hAnsiTheme="minorHAnsi"/>
        </w:rPr>
        <w:t>Rising Sun</w:t>
      </w:r>
      <w:r w:rsidRPr="0007058B">
        <w:rPr>
          <w:rFonts w:ascii="Arial" w:hAnsi="Arial" w:cs="Arial"/>
        </w:rPr>
        <w:t> </w:t>
      </w:r>
      <w:r w:rsidRPr="0007058B">
        <w:rPr>
          <w:rFonts w:asciiTheme="minorHAnsi" w:hAnsiTheme="minorHAnsi"/>
        </w:rPr>
        <w:t>were selected to</w:t>
      </w:r>
      <w:r w:rsidRPr="0007058B">
        <w:rPr>
          <w:rFonts w:ascii="Arial" w:hAnsi="Arial" w:cs="Arial"/>
        </w:rPr>
        <w:t> </w:t>
      </w:r>
      <w:r w:rsidRPr="0007058B">
        <w:rPr>
          <w:rFonts w:asciiTheme="minorHAnsi" w:hAnsiTheme="minorHAnsi"/>
        </w:rPr>
        <w:t>serve different regions</w:t>
      </w:r>
      <w:r w:rsidRPr="0007058B">
        <w:rPr>
          <w:rFonts w:ascii="Arial" w:hAnsi="Arial" w:cs="Arial"/>
        </w:rPr>
        <w:t> </w:t>
      </w:r>
      <w:r w:rsidRPr="0007058B">
        <w:rPr>
          <w:rFonts w:asciiTheme="minorHAnsi" w:hAnsiTheme="minorHAnsi"/>
        </w:rPr>
        <w:t>within Ava’s service area.</w:t>
      </w:r>
      <w:r w:rsidRPr="0007058B">
        <w:rPr>
          <w:rFonts w:ascii="Arial" w:hAnsi="Arial" w:cs="Arial"/>
        </w:rPr>
        <w:t> </w:t>
      </w:r>
      <w:r w:rsidRPr="0007058B">
        <w:rPr>
          <w:rFonts w:asciiTheme="minorHAnsi" w:hAnsiTheme="minorHAnsi"/>
        </w:rPr>
        <w:t> </w:t>
      </w:r>
    </w:p>
    <w:p w14:paraId="7EC6E6B3" w14:textId="77777777" w:rsidR="00D64A0F" w:rsidRPr="0007058B" w:rsidRDefault="00D64A0F" w:rsidP="00D64A0F">
      <w:pPr>
        <w:pStyle w:val="ListParagraph"/>
        <w:numPr>
          <w:ilvl w:val="0"/>
          <w:numId w:val="13"/>
        </w:numPr>
        <w:rPr>
          <w:rFonts w:asciiTheme="minorHAnsi" w:hAnsiTheme="minorHAnsi"/>
        </w:rPr>
      </w:pPr>
      <w:r w:rsidRPr="0007058B">
        <w:rPr>
          <w:rFonts w:asciiTheme="minorHAnsi" w:hAnsiTheme="minorHAnsi"/>
        </w:rPr>
        <w:t>Supplier Diversity Questionnaire</w:t>
      </w:r>
      <w:r w:rsidRPr="0007058B">
        <w:rPr>
          <w:rFonts w:ascii="Arial" w:hAnsi="Arial" w:cs="Arial"/>
        </w:rPr>
        <w:t> </w:t>
      </w:r>
      <w:r w:rsidRPr="0007058B">
        <w:rPr>
          <w:rFonts w:asciiTheme="minorHAnsi" w:hAnsiTheme="minorHAnsi"/>
        </w:rPr>
        <w:t> </w:t>
      </w:r>
    </w:p>
    <w:p w14:paraId="2F8D6281" w14:textId="626B22D2" w:rsidR="00D64A0F" w:rsidRPr="0007058B" w:rsidRDefault="00D64A0F" w:rsidP="009318E2">
      <w:pPr>
        <w:pStyle w:val="ListParagraph"/>
        <w:numPr>
          <w:ilvl w:val="1"/>
          <w:numId w:val="13"/>
        </w:numPr>
        <w:rPr>
          <w:rFonts w:asciiTheme="minorHAnsi" w:hAnsiTheme="minorHAnsi"/>
        </w:rPr>
      </w:pPr>
      <w:r w:rsidRPr="0007058B">
        <w:rPr>
          <w:rFonts w:asciiTheme="minorHAnsi" w:hAnsiTheme="minorHAnsi"/>
        </w:rPr>
        <w:t xml:space="preserve">Ava sent requests to prospective respondents from the Ava Supplier Diversity email address – supplier-diversity@avaenergy.org – and attached the GO 156 Certification Benefits &amp; FAQs document, to </w:t>
      </w:r>
      <w:r w:rsidR="00147838">
        <w:rPr>
          <w:rFonts w:asciiTheme="minorHAnsi" w:hAnsiTheme="minorHAnsi"/>
        </w:rPr>
        <w:t xml:space="preserve">encourage </w:t>
      </w:r>
      <w:r w:rsidRPr="0007058B">
        <w:rPr>
          <w:rFonts w:asciiTheme="minorHAnsi" w:hAnsiTheme="minorHAnsi"/>
        </w:rPr>
        <w:t>vendor participation in both the questionnaire and the GO 156 program overall.</w:t>
      </w:r>
      <w:r w:rsidR="00CB3928">
        <w:rPr>
          <w:rStyle w:val="FootnoteReference"/>
          <w:rFonts w:asciiTheme="minorHAnsi" w:hAnsiTheme="minorHAnsi"/>
        </w:rPr>
        <w:footnoteReference w:id="11"/>
      </w:r>
    </w:p>
    <w:p w14:paraId="5E08C3E8" w14:textId="6E4121BD" w:rsidR="00D64A0F" w:rsidRPr="0007058B" w:rsidRDefault="00D64A0F" w:rsidP="009318E2">
      <w:pPr>
        <w:pStyle w:val="ListParagraph"/>
        <w:numPr>
          <w:ilvl w:val="1"/>
          <w:numId w:val="13"/>
        </w:numPr>
        <w:rPr>
          <w:rFonts w:asciiTheme="minorHAnsi" w:hAnsiTheme="minorHAnsi"/>
        </w:rPr>
      </w:pPr>
      <w:r w:rsidRPr="0007058B">
        <w:rPr>
          <w:rFonts w:asciiTheme="minorHAnsi" w:hAnsiTheme="minorHAnsi"/>
        </w:rPr>
        <w:t>Ava continues to support its suppliers’ pursuit of certification in the Supplier Clearinghouse.</w:t>
      </w:r>
      <w:r w:rsidRPr="0007058B">
        <w:rPr>
          <w:rFonts w:ascii="Arial" w:hAnsi="Arial" w:cs="Arial"/>
        </w:rPr>
        <w:t> </w:t>
      </w:r>
      <w:r w:rsidRPr="0007058B">
        <w:rPr>
          <w:rFonts w:asciiTheme="minorHAnsi" w:hAnsiTheme="minorHAnsi"/>
        </w:rPr>
        <w:t> </w:t>
      </w:r>
    </w:p>
    <w:p w14:paraId="126DBA24" w14:textId="1ECF9971" w:rsidR="00D64A0F" w:rsidRPr="0007058B" w:rsidRDefault="00D64A0F" w:rsidP="009318E2">
      <w:pPr>
        <w:pStyle w:val="ListParagraph"/>
        <w:numPr>
          <w:ilvl w:val="1"/>
          <w:numId w:val="13"/>
        </w:numPr>
        <w:spacing w:after="120"/>
        <w:rPr>
          <w:rFonts w:asciiTheme="minorHAnsi" w:hAnsiTheme="minorHAnsi"/>
        </w:rPr>
      </w:pPr>
      <w:r w:rsidRPr="0007058B">
        <w:rPr>
          <w:rFonts w:asciiTheme="minorHAnsi" w:hAnsiTheme="minorHAnsi"/>
        </w:rPr>
        <w:t>In addition to collecting required data for this Annual Report, Ava staff also took the opportunity to gather details and feedback relative to local job creation and workforce development opportunities that stem directly from Ava contracts.</w:t>
      </w:r>
      <w:r w:rsidRPr="0007058B">
        <w:rPr>
          <w:rFonts w:ascii="Arial" w:hAnsi="Arial" w:cs="Arial"/>
        </w:rPr>
        <w:t>  </w:t>
      </w:r>
      <w:r w:rsidRPr="0007058B">
        <w:rPr>
          <w:rFonts w:asciiTheme="minorHAnsi" w:hAnsiTheme="minorHAnsi"/>
        </w:rPr>
        <w:t> </w:t>
      </w:r>
    </w:p>
    <w:p w14:paraId="4919CA70" w14:textId="77777777" w:rsidR="009318E2" w:rsidRPr="009318E2" w:rsidRDefault="009318E2" w:rsidP="009318E2">
      <w:pPr>
        <w:pStyle w:val="Heading3"/>
      </w:pPr>
      <w:r w:rsidRPr="009318E2">
        <w:t>Support and Technical Assistance to Small and Diverse Businesses</w:t>
      </w:r>
      <w:r w:rsidRPr="009318E2">
        <w:rPr>
          <w:rFonts w:ascii="Arial" w:hAnsi="Arial" w:cs="Arial"/>
        </w:rPr>
        <w:t> </w:t>
      </w:r>
      <w:r w:rsidRPr="009318E2">
        <w:t> </w:t>
      </w:r>
    </w:p>
    <w:p w14:paraId="7D77F46A" w14:textId="77777777" w:rsidR="009318E2" w:rsidRPr="0007058B" w:rsidRDefault="009318E2" w:rsidP="009318E2">
      <w:pPr>
        <w:pStyle w:val="ListParagraph"/>
        <w:numPr>
          <w:ilvl w:val="0"/>
          <w:numId w:val="14"/>
        </w:numPr>
        <w:rPr>
          <w:rFonts w:asciiTheme="minorHAnsi" w:hAnsiTheme="minorHAnsi"/>
        </w:rPr>
      </w:pPr>
      <w:r w:rsidRPr="0007058B">
        <w:rPr>
          <w:rFonts w:asciiTheme="minorHAnsi" w:hAnsiTheme="minorHAnsi"/>
        </w:rPr>
        <w:t>Ava is committed to assisting existing GO 156-eligible prime contractors in pursuing certification. Ava offers technical assistance directly to vendors, as well as publicly on Ava’s website. In 2025, Ava did not receive any requests for support in the certification application process but did actively extend the offer to the five 2025 vendors who self-identified as ‘eligible but not yet certified’ through last year’s questionnaire. In outreach to diverse and ethnic chambers of commerce, Ava also included information on GO 156 certification, along with the offer for technical assistance to any of the organizations’ members.</w:t>
      </w:r>
      <w:r w:rsidRPr="0007058B">
        <w:rPr>
          <w:rFonts w:ascii="Arial" w:hAnsi="Arial" w:cs="Arial"/>
        </w:rPr>
        <w:t> </w:t>
      </w:r>
      <w:r w:rsidRPr="0007058B">
        <w:rPr>
          <w:rFonts w:asciiTheme="minorHAnsi" w:hAnsiTheme="minorHAnsi"/>
        </w:rPr>
        <w:t> </w:t>
      </w:r>
    </w:p>
    <w:p w14:paraId="5AFDD773" w14:textId="322E61CC" w:rsidR="009318E2" w:rsidRPr="0007058B" w:rsidRDefault="009318E2" w:rsidP="009318E2">
      <w:pPr>
        <w:pStyle w:val="ListParagraph"/>
        <w:numPr>
          <w:ilvl w:val="0"/>
          <w:numId w:val="14"/>
        </w:numPr>
        <w:rPr>
          <w:rFonts w:asciiTheme="minorHAnsi" w:hAnsiTheme="minorHAnsi"/>
        </w:rPr>
      </w:pPr>
      <w:r w:rsidRPr="0007058B">
        <w:rPr>
          <w:rFonts w:asciiTheme="minorHAnsi" w:hAnsiTheme="minorHAnsi"/>
        </w:rPr>
        <w:t xml:space="preserve">Ava also evaluated avenues to actively support Ava’s existing prime contractors in identifying certified subcontractors from the Supplier Clearinghouse where they have the need and interest. Given low interest from vendors, Ava did not pursue developing a formal platform to enable prime contractors to review and engage with </w:t>
      </w:r>
      <w:r w:rsidRPr="0007058B">
        <w:rPr>
          <w:rFonts w:asciiTheme="minorHAnsi" w:hAnsiTheme="minorHAnsi"/>
        </w:rPr>
        <w:lastRenderedPageBreak/>
        <w:t>certified subcontractors more easily. Ava has, however, continued to promote the Supplier Clearinghouse as a robust database to source subcontractor leads, including highlighting this point on Ava’s Supplier Diversity webpage and linking to the Supplier Clearinghouse directly.</w:t>
      </w:r>
      <w:r w:rsidRPr="0007058B">
        <w:rPr>
          <w:rFonts w:ascii="Arial" w:hAnsi="Arial" w:cs="Arial"/>
        </w:rPr>
        <w:t> </w:t>
      </w:r>
      <w:r w:rsidRPr="0007058B">
        <w:rPr>
          <w:rFonts w:asciiTheme="minorHAnsi" w:hAnsiTheme="minorHAnsi"/>
        </w:rPr>
        <w:t> </w:t>
      </w:r>
      <w:r w:rsidRPr="0007058B">
        <w:rPr>
          <w:rFonts w:ascii="Arial" w:hAnsi="Arial" w:cs="Arial"/>
        </w:rPr>
        <w:t> </w:t>
      </w:r>
      <w:r w:rsidRPr="0007058B">
        <w:rPr>
          <w:rFonts w:asciiTheme="minorHAnsi" w:hAnsiTheme="minorHAnsi"/>
        </w:rPr>
        <w:t> </w:t>
      </w:r>
    </w:p>
    <w:p w14:paraId="573F4E96" w14:textId="77777777" w:rsidR="009318E2" w:rsidRPr="009318E2" w:rsidRDefault="009318E2" w:rsidP="009318E2">
      <w:pPr>
        <w:pStyle w:val="Heading3"/>
      </w:pPr>
      <w:r w:rsidRPr="009318E2">
        <w:t>Assistance Programs Supporting Diverse Communities</w:t>
      </w:r>
      <w:r w:rsidRPr="009318E2">
        <w:rPr>
          <w:rFonts w:ascii="Arial" w:hAnsi="Arial" w:cs="Arial"/>
        </w:rPr>
        <w:t> </w:t>
      </w:r>
      <w:r w:rsidRPr="009318E2">
        <w:t> </w:t>
      </w:r>
    </w:p>
    <w:p w14:paraId="32B6BB57" w14:textId="77777777" w:rsidR="009318E2" w:rsidRPr="0007058B" w:rsidRDefault="009318E2" w:rsidP="009318E2">
      <w:pPr>
        <w:rPr>
          <w:rFonts w:asciiTheme="minorHAnsi" w:hAnsiTheme="minorHAnsi"/>
        </w:rPr>
      </w:pPr>
      <w:r w:rsidRPr="0007058B">
        <w:rPr>
          <w:rFonts w:asciiTheme="minorHAnsi" w:hAnsiTheme="minorHAnsi"/>
        </w:rPr>
        <w:t>In addition to the work in supporting diverse businesses, it is important to highlight Ava’s efforts to support diverse communities.</w:t>
      </w:r>
      <w:r w:rsidRPr="0007058B">
        <w:rPr>
          <w:rFonts w:ascii="Arial" w:hAnsi="Arial" w:cs="Arial"/>
        </w:rPr>
        <w:t>  </w:t>
      </w:r>
      <w:r w:rsidRPr="0007058B">
        <w:rPr>
          <w:rFonts w:asciiTheme="minorHAnsi" w:hAnsiTheme="minorHAnsi"/>
        </w:rPr>
        <w:t> </w:t>
      </w:r>
    </w:p>
    <w:p w14:paraId="273DD332" w14:textId="28EF28B3" w:rsidR="009318E2" w:rsidRPr="0007058B" w:rsidRDefault="009318E2" w:rsidP="009318E2">
      <w:pPr>
        <w:pStyle w:val="ListParagraph"/>
        <w:numPr>
          <w:ilvl w:val="0"/>
          <w:numId w:val="15"/>
        </w:numPr>
        <w:rPr>
          <w:rFonts w:asciiTheme="minorHAnsi" w:hAnsiTheme="minorHAnsi"/>
        </w:rPr>
      </w:pPr>
      <w:r w:rsidRPr="0007058B">
        <w:rPr>
          <w:rFonts w:asciiTheme="minorHAnsi" w:hAnsiTheme="minorHAnsi"/>
        </w:rPr>
        <w:t>Ava currently participates in several CPUC regulated programs aimed at assisting customers with their utility bill including the Disadvantaged Communities-Green Tariff ("DAC-GT") and the Percentage of Income Payment Plan ("PIPP"). Ava's DAC-GT program, known as the "Ava Solar Discount'' program, offers customers access to 100% renewable energy supply and a 20% discount on their electricity bills.</w:t>
      </w:r>
      <w:r w:rsidRPr="0007058B">
        <w:rPr>
          <w:rFonts w:ascii="Arial" w:hAnsi="Arial" w:cs="Arial"/>
        </w:rPr>
        <w:t> </w:t>
      </w:r>
      <w:r w:rsidRPr="0007058B">
        <w:rPr>
          <w:rFonts w:asciiTheme="minorHAnsi" w:hAnsiTheme="minorHAnsi"/>
        </w:rPr>
        <w:t>DAC-GT is for customers who are California Alternate Rates for Energy/Family Electric Rate Assistance Program (CARE/FERA) enrolled and living in a designated disadvantaged community, as designated by the state of California’s CalEnviroscreen tool. In 2025, there were 4,942 customers who received a DAC-GT discount. These customers received a total of $674,255.53 in electric bill savings and an average of $23.64 off their total monthly electric bill. </w:t>
      </w:r>
    </w:p>
    <w:p w14:paraId="558B154A" w14:textId="26F019EC" w:rsidR="009318E2" w:rsidRPr="0007058B" w:rsidRDefault="009318E2" w:rsidP="009318E2">
      <w:pPr>
        <w:pStyle w:val="ListParagraph"/>
        <w:numPr>
          <w:ilvl w:val="0"/>
          <w:numId w:val="15"/>
        </w:numPr>
        <w:rPr>
          <w:rFonts w:asciiTheme="minorHAnsi" w:hAnsiTheme="minorHAnsi"/>
        </w:rPr>
      </w:pPr>
      <w:r w:rsidRPr="0007058B">
        <w:rPr>
          <w:rFonts w:asciiTheme="minorHAnsi" w:hAnsiTheme="minorHAnsi"/>
        </w:rPr>
        <w:t>Ava also participated in the Percentage of Income Payment Plan (PIPP), a 4-year pilot program for customers who are CARE-enrolled and located in one of Ava's top 20 zip codes with the highest rate of recurring disconnections.</w:t>
      </w:r>
      <w:r w:rsidRPr="0007058B">
        <w:rPr>
          <w:rFonts w:ascii="Arial" w:hAnsi="Arial" w:cs="Arial"/>
        </w:rPr>
        <w:t> </w:t>
      </w:r>
      <w:r w:rsidRPr="0007058B">
        <w:rPr>
          <w:rFonts w:asciiTheme="minorHAnsi" w:hAnsiTheme="minorHAnsi"/>
        </w:rPr>
        <w:t>Customers' energy charges are capped at a fixed amount plus taxes and fees. There are two standardized bill caps that can apply to the customer's bill and are based on the customer's income level. In 2025, there were 1,414 customers who received a PIPP discount. These</w:t>
      </w:r>
      <w:r w:rsidRPr="0007058B">
        <w:rPr>
          <w:rFonts w:ascii="Arial" w:hAnsi="Arial" w:cs="Arial"/>
        </w:rPr>
        <w:t> </w:t>
      </w:r>
      <w:r w:rsidRPr="0007058B">
        <w:rPr>
          <w:rFonts w:asciiTheme="minorHAnsi" w:hAnsiTheme="minorHAnsi"/>
        </w:rPr>
        <w:t>customers received a total of $232,061.79 in electric generation bill savings and an average of $42.56 off their monthly electric bill on the generation side. </w:t>
      </w:r>
    </w:p>
    <w:p w14:paraId="53BC89DA" w14:textId="77777777" w:rsidR="009318E2" w:rsidRPr="009318E2" w:rsidRDefault="009318E2" w:rsidP="009318E2">
      <w:pPr>
        <w:pStyle w:val="Heading3"/>
      </w:pPr>
      <w:r w:rsidRPr="009318E2">
        <w:t>Ava’s Supplier Diversity Website and Contact Information</w:t>
      </w:r>
      <w:r w:rsidRPr="009318E2">
        <w:rPr>
          <w:rFonts w:ascii="Arial" w:hAnsi="Arial" w:cs="Arial"/>
        </w:rPr>
        <w:t>  </w:t>
      </w:r>
      <w:r w:rsidRPr="009318E2">
        <w:t> </w:t>
      </w:r>
    </w:p>
    <w:p w14:paraId="03016576" w14:textId="1847E781" w:rsidR="009318E2" w:rsidRPr="0007058B" w:rsidRDefault="009318E2" w:rsidP="009318E2">
      <w:pPr>
        <w:rPr>
          <w:rFonts w:asciiTheme="minorHAnsi" w:hAnsiTheme="minorHAnsi"/>
        </w:rPr>
      </w:pPr>
      <w:r w:rsidRPr="0007058B">
        <w:rPr>
          <w:rFonts w:asciiTheme="minorHAnsi" w:hAnsiTheme="minorHAnsi"/>
        </w:rPr>
        <w:t>Ava’s Supplier Diversity webpage can be found at, https://avaenergy.org/supplier-diversity/</w:t>
      </w:r>
      <w:r w:rsidRPr="0007058B">
        <w:rPr>
          <w:rFonts w:asciiTheme="minorHAnsi" w:hAnsiTheme="minorHAnsi" w:cs="Arial"/>
        </w:rPr>
        <w:t>.</w:t>
      </w:r>
    </w:p>
    <w:p w14:paraId="679E1D9B" w14:textId="77777777" w:rsidR="009318E2" w:rsidRPr="0007058B" w:rsidRDefault="009318E2" w:rsidP="009318E2">
      <w:pPr>
        <w:rPr>
          <w:rFonts w:asciiTheme="minorHAnsi" w:hAnsiTheme="minorHAnsi"/>
        </w:rPr>
      </w:pPr>
      <w:r w:rsidRPr="0007058B">
        <w:rPr>
          <w:rFonts w:ascii="Arial" w:hAnsi="Arial" w:cs="Arial"/>
        </w:rPr>
        <w:t> </w:t>
      </w:r>
      <w:r w:rsidRPr="0007058B">
        <w:rPr>
          <w:rFonts w:asciiTheme="minorHAnsi" w:hAnsiTheme="minorHAnsi"/>
        </w:rPr>
        <w:t> </w:t>
      </w:r>
    </w:p>
    <w:p w14:paraId="37E2B6ED" w14:textId="77777777" w:rsidR="009318E2" w:rsidRPr="0007058B" w:rsidRDefault="009318E2" w:rsidP="009318E2">
      <w:pPr>
        <w:rPr>
          <w:rFonts w:asciiTheme="minorHAnsi" w:hAnsiTheme="minorHAnsi"/>
        </w:rPr>
      </w:pPr>
      <w:r w:rsidRPr="0007058B">
        <w:rPr>
          <w:rFonts w:asciiTheme="minorHAnsi" w:hAnsiTheme="minorHAnsi"/>
        </w:rPr>
        <w:t xml:space="preserve">Ava’s Supplier Diversity Program Manager, Raïssa Ngoma can be reached at: rngoma@avaenergy.org or 510-707-1764. </w:t>
      </w:r>
      <w:r w:rsidRPr="0007058B">
        <w:rPr>
          <w:rFonts w:ascii="Arial" w:hAnsi="Arial" w:cs="Arial"/>
        </w:rPr>
        <w:t> </w:t>
      </w:r>
      <w:r w:rsidRPr="0007058B">
        <w:rPr>
          <w:rFonts w:asciiTheme="minorHAnsi" w:hAnsiTheme="minorHAnsi"/>
        </w:rPr>
        <w:t> </w:t>
      </w:r>
    </w:p>
    <w:p w14:paraId="4FD1D59A" w14:textId="70BAB528" w:rsidR="009318E2" w:rsidRPr="007A43EB" w:rsidRDefault="009318E2" w:rsidP="009318E2">
      <w:pPr>
        <w:pStyle w:val="Heading2"/>
        <w:rPr>
          <w:rStyle w:val="eop"/>
        </w:rPr>
      </w:pPr>
      <w:bookmarkStart w:id="4" w:name="_Toc223094877"/>
      <w:r w:rsidRPr="007A43EB">
        <w:rPr>
          <w:rStyle w:val="normaltextrun"/>
        </w:rPr>
        <w:t>9.1.</w:t>
      </w:r>
      <w:r>
        <w:rPr>
          <w:rStyle w:val="normaltextrun"/>
        </w:rPr>
        <w:t>2</w:t>
      </w:r>
      <w:r w:rsidRPr="007A43EB">
        <w:rPr>
          <w:rStyle w:val="normaltextrun"/>
        </w:rPr>
        <w:t xml:space="preserve"> </w:t>
      </w:r>
      <w:r>
        <w:rPr>
          <w:rStyle w:val="normaltextrun"/>
        </w:rPr>
        <w:t>Supplier Diversity Results of Goods and Services (Non-Power Purchases)</w:t>
      </w:r>
      <w:bookmarkEnd w:id="4"/>
      <w:r w:rsidRPr="007A43EB">
        <w:rPr>
          <w:rStyle w:val="eop"/>
        </w:rPr>
        <w:t> </w:t>
      </w:r>
    </w:p>
    <w:p w14:paraId="77A8BA59" w14:textId="77777777" w:rsidR="009318E2" w:rsidRPr="0007058B" w:rsidRDefault="009318E2" w:rsidP="009318E2">
      <w:pPr>
        <w:rPr>
          <w:rFonts w:asciiTheme="minorHAnsi" w:hAnsiTheme="minorHAnsi"/>
        </w:rPr>
      </w:pPr>
      <w:r w:rsidRPr="0007058B">
        <w:rPr>
          <w:rFonts w:asciiTheme="minorHAnsi" w:hAnsiTheme="minorHAnsi"/>
        </w:rPr>
        <w:t xml:space="preserve">In 2025, Ava contracted with four confirmed GO 156 certified suppliers, for a total diverse spend of $184,606.60. Ava also supported at least four eligible suppliers, and one additional diverse supplier based outside of California. The eligible but not-yet certified suppliers identified as Minority, Women and/or LGBT Business Enterprises. Ava will work with the other interested suppliers to support their pursuit of certification through the </w:t>
      </w:r>
      <w:r w:rsidRPr="0007058B">
        <w:rPr>
          <w:rFonts w:asciiTheme="minorHAnsi" w:hAnsiTheme="minorHAnsi"/>
        </w:rPr>
        <w:lastRenderedPageBreak/>
        <w:t>Supplier Clearinghouse. If all eligible suppliers were certified in 2025, Ava’s total diverse spend would have increased by $143,450.10 for a total of $328,056.70.</w:t>
      </w:r>
      <w:r w:rsidRPr="0007058B">
        <w:rPr>
          <w:rFonts w:ascii="Arial" w:hAnsi="Arial" w:cs="Arial"/>
        </w:rPr>
        <w:t> </w:t>
      </w:r>
      <w:r w:rsidRPr="0007058B">
        <w:rPr>
          <w:rFonts w:asciiTheme="minorHAnsi" w:hAnsiTheme="minorHAnsi"/>
        </w:rPr>
        <w:t> </w:t>
      </w:r>
    </w:p>
    <w:p w14:paraId="1F01DC53" w14:textId="77777777" w:rsidR="009318E2" w:rsidRPr="0007058B" w:rsidRDefault="009318E2" w:rsidP="009318E2">
      <w:pPr>
        <w:rPr>
          <w:rFonts w:asciiTheme="minorHAnsi" w:hAnsiTheme="minorHAnsi"/>
        </w:rPr>
      </w:pPr>
      <w:r w:rsidRPr="0007058B">
        <w:rPr>
          <w:rFonts w:ascii="Arial" w:hAnsi="Arial" w:cs="Arial"/>
        </w:rPr>
        <w:t> </w:t>
      </w:r>
      <w:r w:rsidRPr="0007058B">
        <w:rPr>
          <w:rFonts w:asciiTheme="minorHAnsi" w:hAnsiTheme="minorHAnsi"/>
        </w:rPr>
        <w:t> </w:t>
      </w:r>
    </w:p>
    <w:p w14:paraId="0B62D944" w14:textId="71F0CCED" w:rsidR="009318E2" w:rsidRPr="0007058B" w:rsidRDefault="009318E2" w:rsidP="009318E2">
      <w:pPr>
        <w:rPr>
          <w:rFonts w:asciiTheme="minorHAnsi" w:hAnsiTheme="minorHAnsi"/>
        </w:rPr>
      </w:pPr>
      <w:r w:rsidRPr="0007058B">
        <w:rPr>
          <w:rFonts w:asciiTheme="minorHAnsi" w:hAnsiTheme="minorHAnsi"/>
        </w:rPr>
        <w:t>As detailed in Section 9.1.1, since state law prohibits CCAs’ supplier selection process from taking account of most supplier diversity as a factor in procurement decisions, Ava’s diverse supplier spend is a small portion of annual Net Procurement. Ava’s total procurement with certified vendors captures spend with small and local business services within communities that Ava serves, and also bespoke technical consulting services utilized to support innovative new clean energy programs, power portfolio management, and regulatory analysis and compliance. All four certified diverse vendors highlighted in this 2025 Annual Report are California-based businesses. All four businesses are located in Bay Area counties – including one in Ava’s service area.</w:t>
      </w:r>
      <w:r w:rsidRPr="0007058B">
        <w:rPr>
          <w:rFonts w:ascii="Arial" w:hAnsi="Arial" w:cs="Arial"/>
        </w:rPr>
        <w:t>  </w:t>
      </w:r>
      <w:r w:rsidRPr="0007058B">
        <w:rPr>
          <w:rFonts w:asciiTheme="minorHAnsi" w:hAnsiTheme="minorHAnsi"/>
        </w:rPr>
        <w:t> </w:t>
      </w:r>
    </w:p>
    <w:p w14:paraId="6A35BD39" w14:textId="77777777" w:rsidR="009318E2" w:rsidRPr="009318E2" w:rsidRDefault="009318E2" w:rsidP="004D7FA4">
      <w:pPr>
        <w:pStyle w:val="Heading3"/>
      </w:pPr>
      <w:r w:rsidRPr="009318E2">
        <w:t>Women Business Enterprise Procurement</w:t>
      </w:r>
      <w:r w:rsidRPr="009318E2">
        <w:rPr>
          <w:rFonts w:ascii="Arial" w:hAnsi="Arial" w:cs="Arial"/>
        </w:rPr>
        <w:t> </w:t>
      </w:r>
      <w:r w:rsidRPr="009318E2">
        <w:t> </w:t>
      </w:r>
    </w:p>
    <w:p w14:paraId="35E63E16" w14:textId="352F51CD" w:rsidR="009318E2" w:rsidRPr="004D7FA4" w:rsidRDefault="009318E2" w:rsidP="009318E2">
      <w:pPr>
        <w:rPr>
          <w:rFonts w:asciiTheme="minorHAnsi" w:hAnsiTheme="minorHAnsi"/>
        </w:rPr>
      </w:pPr>
      <w:r w:rsidRPr="004D7FA4">
        <w:rPr>
          <w:rFonts w:asciiTheme="minorHAnsi" w:hAnsiTheme="minorHAnsi"/>
        </w:rPr>
        <w:t>Of Ava’s four certified diverse suppliers, two are certified as a Women Business Enterprise (“WBE”), with one certified as both a Minority and Women Business Enterprise (“WMBE”). In the tables within this Section 9.1.2, the WMBE-certified vendor was counted under the Total Minority Business Enterprise(“MBE”) column; this vendor was still counted under the appropriate Minority Female portions of the various tables, but was not double counted towards total diverse spend.</w:t>
      </w:r>
      <w:r w:rsidRPr="004D7FA4">
        <w:rPr>
          <w:rFonts w:ascii="Arial" w:hAnsi="Arial" w:cs="Arial"/>
        </w:rPr>
        <w:t>  </w:t>
      </w:r>
      <w:r w:rsidRPr="004D7FA4">
        <w:rPr>
          <w:rFonts w:asciiTheme="minorHAnsi" w:hAnsiTheme="minorHAnsi"/>
        </w:rPr>
        <w:t> </w:t>
      </w:r>
    </w:p>
    <w:p w14:paraId="6C3D5E61" w14:textId="77777777" w:rsidR="004D7FA4" w:rsidRDefault="009318E2" w:rsidP="009318E2">
      <w:pPr>
        <w:pStyle w:val="ListParagraph"/>
        <w:numPr>
          <w:ilvl w:val="0"/>
          <w:numId w:val="19"/>
        </w:numPr>
      </w:pPr>
      <w:r w:rsidRPr="004D7FA4">
        <w:rPr>
          <w:rFonts w:asciiTheme="minorHAnsi" w:hAnsiTheme="minorHAnsi"/>
        </w:rPr>
        <w:t>Blaisdell’s Business Products is an Oakland-based office goods vendor that supplies Ava with various office amenities.</w:t>
      </w:r>
      <w:r w:rsidRPr="004D7FA4">
        <w:rPr>
          <w:rFonts w:ascii="Arial" w:hAnsi="Arial" w:cs="Arial"/>
        </w:rPr>
        <w:t> </w:t>
      </w:r>
    </w:p>
    <w:p w14:paraId="75EC4989" w14:textId="061B9C07" w:rsidR="009318E2" w:rsidRPr="004D7FA4" w:rsidRDefault="009318E2" w:rsidP="009318E2">
      <w:pPr>
        <w:pStyle w:val="ListParagraph"/>
        <w:numPr>
          <w:ilvl w:val="0"/>
          <w:numId w:val="19"/>
        </w:numPr>
        <w:rPr>
          <w:rFonts w:asciiTheme="minorHAnsi" w:hAnsiTheme="minorHAnsi"/>
        </w:rPr>
      </w:pPr>
      <w:r w:rsidRPr="004D7FA4">
        <w:rPr>
          <w:rFonts w:asciiTheme="minorHAnsi" w:hAnsiTheme="minorHAnsi"/>
        </w:rPr>
        <w:t>Clean Energy Regulatory Research, LLC is a San Francisco-based regulatory consulting firm providing services to the utility sector on clean energy programs.</w:t>
      </w:r>
      <w:r w:rsidRPr="004D7FA4">
        <w:rPr>
          <w:rFonts w:ascii="Arial" w:hAnsi="Arial" w:cs="Arial"/>
        </w:rPr>
        <w:t>  </w:t>
      </w:r>
      <w:r w:rsidRPr="004D7FA4">
        <w:rPr>
          <w:rFonts w:asciiTheme="minorHAnsi" w:hAnsiTheme="minorHAnsi"/>
        </w:rPr>
        <w:t> </w:t>
      </w:r>
    </w:p>
    <w:p w14:paraId="04CE0615" w14:textId="77777777" w:rsidR="009318E2" w:rsidRPr="009318E2" w:rsidRDefault="009318E2" w:rsidP="004D7FA4">
      <w:pPr>
        <w:pStyle w:val="Heading3"/>
      </w:pPr>
      <w:r w:rsidRPr="009318E2">
        <w:t>Minority Business Enterprise Procurement</w:t>
      </w:r>
      <w:r w:rsidRPr="009318E2">
        <w:rPr>
          <w:rFonts w:ascii="Arial" w:hAnsi="Arial" w:cs="Arial"/>
        </w:rPr>
        <w:t> </w:t>
      </w:r>
      <w:r w:rsidRPr="009318E2">
        <w:t> </w:t>
      </w:r>
    </w:p>
    <w:p w14:paraId="2A972F30" w14:textId="478C7F4B" w:rsidR="009318E2" w:rsidRPr="004D7FA4" w:rsidRDefault="009318E2" w:rsidP="009318E2">
      <w:pPr>
        <w:rPr>
          <w:rFonts w:asciiTheme="minorHAnsi" w:hAnsiTheme="minorHAnsi"/>
        </w:rPr>
      </w:pPr>
      <w:r w:rsidRPr="004D7FA4">
        <w:rPr>
          <w:rFonts w:asciiTheme="minorHAnsi" w:hAnsiTheme="minorHAnsi"/>
        </w:rPr>
        <w:t>Of Ava’s four certified diverse suppliers, two are certified as a Minority Business Enterprise (“MBE”), with one certified as both a Women and Minority Business Enterprise (“WMBE”). As noted above, the WMBE-certified vendor was counted under the Total Minority Business Enterprise (“MBE”) column, and they were not double counted towards total diverse spend.</w:t>
      </w:r>
      <w:r w:rsidRPr="004D7FA4">
        <w:rPr>
          <w:rFonts w:ascii="Arial" w:hAnsi="Arial" w:cs="Arial"/>
        </w:rPr>
        <w:t> </w:t>
      </w:r>
      <w:r w:rsidRPr="004D7FA4">
        <w:rPr>
          <w:rFonts w:asciiTheme="minorHAnsi" w:hAnsiTheme="minorHAnsi"/>
        </w:rPr>
        <w:t> </w:t>
      </w:r>
    </w:p>
    <w:p w14:paraId="22385A8F" w14:textId="77777777" w:rsidR="004D7FA4" w:rsidRPr="004D7FA4" w:rsidRDefault="009318E2" w:rsidP="004D7FA4">
      <w:pPr>
        <w:pStyle w:val="ListParagraph"/>
        <w:numPr>
          <w:ilvl w:val="0"/>
          <w:numId w:val="20"/>
        </w:numPr>
        <w:rPr>
          <w:rFonts w:asciiTheme="minorHAnsi" w:hAnsiTheme="minorHAnsi" w:cstheme="minorBidi"/>
        </w:rPr>
      </w:pPr>
      <w:r w:rsidRPr="004D7FA4">
        <w:rPr>
          <w:rFonts w:asciiTheme="minorHAnsi" w:hAnsiTheme="minorHAnsi"/>
        </w:rPr>
        <w:t>Clean Energy Regulatory Research, LLC is a San Francisco-based regulatory consulting firm providing services to the electric and gas utility sector on clean energy programs.</w:t>
      </w:r>
    </w:p>
    <w:p w14:paraId="44CAD142" w14:textId="72C2475B" w:rsidR="009318E2" w:rsidRPr="004D7FA4" w:rsidRDefault="009318E2" w:rsidP="004D7FA4">
      <w:pPr>
        <w:pStyle w:val="ListParagraph"/>
        <w:numPr>
          <w:ilvl w:val="0"/>
          <w:numId w:val="20"/>
        </w:numPr>
        <w:rPr>
          <w:rFonts w:asciiTheme="minorHAnsi" w:hAnsiTheme="minorHAnsi"/>
        </w:rPr>
      </w:pPr>
      <w:r w:rsidRPr="004D7FA4">
        <w:rPr>
          <w:rFonts w:asciiTheme="minorHAnsi" w:hAnsiTheme="minorHAnsi"/>
        </w:rPr>
        <w:t>Pacific Printing produced various mailers and printed collateral for Ava.</w:t>
      </w:r>
      <w:r w:rsidRPr="004D7FA4">
        <w:rPr>
          <w:rFonts w:ascii="Arial" w:hAnsi="Arial" w:cs="Arial"/>
        </w:rPr>
        <w:t> </w:t>
      </w:r>
      <w:r w:rsidRPr="004D7FA4">
        <w:rPr>
          <w:rFonts w:asciiTheme="minorHAnsi" w:hAnsiTheme="minorHAnsi"/>
        </w:rPr>
        <w:t> </w:t>
      </w:r>
    </w:p>
    <w:p w14:paraId="33CAB010" w14:textId="77777777" w:rsidR="009318E2" w:rsidRPr="009318E2" w:rsidRDefault="009318E2" w:rsidP="004D7FA4">
      <w:pPr>
        <w:pStyle w:val="Heading3"/>
      </w:pPr>
      <w:r w:rsidRPr="009318E2">
        <w:t>LGBT Business Enterprise Procurement</w:t>
      </w:r>
      <w:r w:rsidRPr="009318E2">
        <w:rPr>
          <w:rFonts w:ascii="Arial" w:hAnsi="Arial" w:cs="Arial"/>
        </w:rPr>
        <w:t> </w:t>
      </w:r>
      <w:r w:rsidRPr="009318E2">
        <w:rPr>
          <w:rStyle w:val="apple-tab-span"/>
          <w:rFonts w:asciiTheme="minorHAnsi" w:hAnsiTheme="minorHAnsi" w:cs="Arial"/>
          <w:color w:val="000000"/>
          <w:sz w:val="24"/>
          <w:szCs w:val="24"/>
        </w:rPr>
        <w:tab/>
      </w:r>
      <w:r w:rsidRPr="009318E2">
        <w:t> </w:t>
      </w:r>
    </w:p>
    <w:p w14:paraId="49D06642" w14:textId="5AEFCCA3" w:rsidR="004D7FA4" w:rsidRPr="004D7FA4" w:rsidRDefault="009318E2" w:rsidP="009318E2">
      <w:pPr>
        <w:rPr>
          <w:rFonts w:asciiTheme="minorHAnsi" w:hAnsiTheme="minorHAnsi"/>
        </w:rPr>
      </w:pPr>
      <w:r w:rsidRPr="004D7FA4">
        <w:rPr>
          <w:rFonts w:asciiTheme="minorHAnsi" w:hAnsiTheme="minorHAnsi"/>
        </w:rPr>
        <w:t>Of Ava’s four certified diverse suppliers, one certified as a Lesbian, Gay, Bisexual, or Transgender Business Enterprise (“LGBTBE”).</w:t>
      </w:r>
      <w:r w:rsidRPr="004D7FA4">
        <w:rPr>
          <w:rFonts w:ascii="Arial" w:hAnsi="Arial" w:cs="Arial"/>
        </w:rPr>
        <w:t>  </w:t>
      </w:r>
    </w:p>
    <w:p w14:paraId="4FD945A1" w14:textId="77777777" w:rsidR="00833DC9" w:rsidRDefault="009318E2" w:rsidP="009318E2">
      <w:pPr>
        <w:pStyle w:val="ListParagraph"/>
        <w:numPr>
          <w:ilvl w:val="0"/>
          <w:numId w:val="21"/>
        </w:numPr>
        <w:rPr>
          <w:rFonts w:asciiTheme="minorHAnsi" w:hAnsiTheme="minorHAnsi"/>
        </w:rPr>
        <w:sectPr w:rsidR="00833DC9" w:rsidSect="00DA6C90">
          <w:type w:val="continuous"/>
          <w:pgSz w:w="12240" w:h="15840"/>
          <w:pgMar w:top="1440" w:right="1440" w:bottom="1440" w:left="1440" w:header="720" w:footer="576" w:gutter="0"/>
          <w:cols w:space="720"/>
          <w:titlePg/>
          <w:docGrid w:linePitch="360"/>
        </w:sectPr>
      </w:pPr>
      <w:r w:rsidRPr="004D7FA4">
        <w:rPr>
          <w:rFonts w:asciiTheme="minorHAnsi" w:hAnsiTheme="minorHAnsi"/>
        </w:rPr>
        <w:t>The Law Office of Joseph F. Wiedman is a Cloverdale-based firm providing legal services in the realm of cleantech law, policy, and energy markets.</w:t>
      </w:r>
      <w:r w:rsidRPr="004D7FA4">
        <w:rPr>
          <w:rFonts w:ascii="Arial" w:hAnsi="Arial" w:cs="Arial"/>
        </w:rPr>
        <w:t> </w:t>
      </w:r>
      <w:r w:rsidRPr="004D7FA4">
        <w:rPr>
          <w:rFonts w:asciiTheme="minorHAnsi" w:hAnsiTheme="minorHAnsi"/>
        </w:rPr>
        <w:t> </w:t>
      </w:r>
    </w:p>
    <w:p w14:paraId="4C6D0B92" w14:textId="61834F68" w:rsidR="00865F95" w:rsidRPr="00997918" w:rsidRDefault="004D7FA4" w:rsidP="00833DC9">
      <w:pPr>
        <w:pStyle w:val="Caption"/>
      </w:pPr>
      <w:r w:rsidRPr="00DC312C">
        <w:lastRenderedPageBreak/>
        <w:t xml:space="preserve">Table </w:t>
      </w:r>
      <w:fldSimple w:instr=" SEQ Table \* ARABIC ">
        <w:r w:rsidR="00136594">
          <w:rPr>
            <w:noProof/>
          </w:rPr>
          <w:t>1</w:t>
        </w:r>
      </w:fldSimple>
      <w:r w:rsidRPr="00DC312C">
        <w:t xml:space="preserve">: </w:t>
      </w:r>
      <w:r>
        <w:t>Results of Goods and Services (Non-Power Purchases)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58" w:type="dxa"/>
        </w:tblCellMar>
        <w:tblLook w:val="04A0" w:firstRow="1" w:lastRow="0" w:firstColumn="1" w:lastColumn="0" w:noHBand="0" w:noVBand="1"/>
      </w:tblPr>
      <w:tblGrid>
        <w:gridCol w:w="714"/>
        <w:gridCol w:w="4772"/>
        <w:gridCol w:w="1528"/>
        <w:gridCol w:w="722"/>
        <w:gridCol w:w="1258"/>
        <w:gridCol w:w="901"/>
        <w:gridCol w:w="1171"/>
        <w:gridCol w:w="1258"/>
        <w:gridCol w:w="1272"/>
        <w:gridCol w:w="794"/>
      </w:tblGrid>
      <w:tr w:rsidR="00B07190" w:rsidRPr="0047212D" w14:paraId="4DDB6119" w14:textId="77777777" w:rsidTr="00B07190">
        <w:trPr>
          <w:trHeight w:val="300"/>
        </w:trPr>
        <w:tc>
          <w:tcPr>
            <w:tcW w:w="248" w:type="pct"/>
            <w:shd w:val="clear" w:color="auto" w:fill="155A2B" w:themeFill="accent4"/>
            <w:hideMark/>
          </w:tcPr>
          <w:p w14:paraId="0E61AB1F" w14:textId="340F87E4" w:rsidR="007823B8" w:rsidRPr="00833DC9" w:rsidRDefault="007823B8" w:rsidP="00833DC9">
            <w:pPr>
              <w:pStyle w:val="NoSpacing"/>
              <w:rPr>
                <w:b/>
                <w:bCs/>
                <w:color w:val="FFFFF6" w:themeColor="background1"/>
                <w:sz w:val="20"/>
                <w:szCs w:val="20"/>
              </w:rPr>
            </w:pPr>
            <w:r w:rsidRPr="00833DC9">
              <w:rPr>
                <w:b/>
                <w:bCs/>
                <w:color w:val="FFFFF6" w:themeColor="background1"/>
                <w:sz w:val="20"/>
                <w:szCs w:val="20"/>
              </w:rPr>
              <w:t> </w:t>
            </w:r>
            <w:r w:rsidR="00833DC9" w:rsidRPr="00833DC9">
              <w:rPr>
                <w:b/>
                <w:bCs/>
                <w:color w:val="FFFFF6" w:themeColor="background1"/>
                <w:sz w:val="20"/>
                <w:szCs w:val="20"/>
              </w:rPr>
              <w:t>Row #</w:t>
            </w:r>
          </w:p>
        </w:tc>
        <w:tc>
          <w:tcPr>
            <w:tcW w:w="1658" w:type="pct"/>
            <w:shd w:val="clear" w:color="auto" w:fill="155A2B" w:themeFill="accent4"/>
          </w:tcPr>
          <w:p w14:paraId="2227E174" w14:textId="7C6EF6C3" w:rsidR="007823B8" w:rsidRPr="00833DC9" w:rsidRDefault="00833DC9" w:rsidP="00833DC9">
            <w:pPr>
              <w:pStyle w:val="NoSpacing"/>
              <w:rPr>
                <w:b/>
                <w:bCs/>
                <w:color w:val="FFFFF6" w:themeColor="background1"/>
                <w:sz w:val="20"/>
                <w:szCs w:val="20"/>
              </w:rPr>
            </w:pPr>
            <w:r w:rsidRPr="00833DC9">
              <w:rPr>
                <w:b/>
                <w:bCs/>
                <w:color w:val="FFFFF6" w:themeColor="background1"/>
                <w:sz w:val="20"/>
                <w:szCs w:val="20"/>
              </w:rPr>
              <w:t>Diverse Supplier</w:t>
            </w:r>
          </w:p>
        </w:tc>
        <w:tc>
          <w:tcPr>
            <w:tcW w:w="531" w:type="pct"/>
            <w:shd w:val="clear" w:color="auto" w:fill="155A2B" w:themeFill="accent4"/>
            <w:hideMark/>
          </w:tcPr>
          <w:p w14:paraId="5AC0DAC5" w14:textId="48B6A6C0"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Direct</w:t>
            </w:r>
            <w:r w:rsidRPr="00833DC9">
              <w:rPr>
                <w:rFonts w:ascii="Arial" w:hAnsi="Arial" w:cs="Arial"/>
                <w:b/>
                <w:bCs/>
                <w:color w:val="FFFFF6" w:themeColor="background1"/>
                <w:sz w:val="20"/>
                <w:szCs w:val="20"/>
              </w:rPr>
              <w:t> </w:t>
            </w:r>
            <w:r w:rsidRPr="00833DC9">
              <w:rPr>
                <w:b/>
                <w:bCs/>
                <w:color w:val="FFFFF6" w:themeColor="background1"/>
                <w:sz w:val="20"/>
                <w:szCs w:val="20"/>
              </w:rPr>
              <w:t> </w:t>
            </w:r>
          </w:p>
        </w:tc>
        <w:tc>
          <w:tcPr>
            <w:tcW w:w="251" w:type="pct"/>
            <w:shd w:val="clear" w:color="auto" w:fill="155A2B" w:themeFill="accent4"/>
            <w:hideMark/>
          </w:tcPr>
          <w:p w14:paraId="3395A99C"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Sub</w:t>
            </w:r>
            <w:r w:rsidRPr="00833DC9">
              <w:rPr>
                <w:rFonts w:ascii="Arial" w:hAnsi="Arial" w:cs="Arial"/>
                <w:b/>
                <w:bCs/>
                <w:color w:val="FFFFF6" w:themeColor="background1"/>
                <w:sz w:val="20"/>
                <w:szCs w:val="20"/>
              </w:rPr>
              <w:t> </w:t>
            </w:r>
            <w:r w:rsidRPr="00833DC9">
              <w:rPr>
                <w:b/>
                <w:bCs/>
                <w:color w:val="FFFFF6" w:themeColor="background1"/>
                <w:sz w:val="20"/>
                <w:szCs w:val="20"/>
              </w:rPr>
              <w:t> </w:t>
            </w:r>
          </w:p>
        </w:tc>
        <w:tc>
          <w:tcPr>
            <w:tcW w:w="437" w:type="pct"/>
            <w:shd w:val="clear" w:color="auto" w:fill="155A2B" w:themeFill="accent4"/>
            <w:hideMark/>
          </w:tcPr>
          <w:p w14:paraId="0F988AAF"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Total $</w:t>
            </w:r>
            <w:r w:rsidRPr="00833DC9">
              <w:rPr>
                <w:rFonts w:ascii="Arial" w:hAnsi="Arial" w:cs="Arial"/>
                <w:b/>
                <w:bCs/>
                <w:color w:val="FFFFF6" w:themeColor="background1"/>
                <w:sz w:val="20"/>
                <w:szCs w:val="20"/>
              </w:rPr>
              <w:t> </w:t>
            </w:r>
            <w:r w:rsidRPr="00833DC9">
              <w:rPr>
                <w:b/>
                <w:bCs/>
                <w:color w:val="FFFFF6" w:themeColor="background1"/>
                <w:sz w:val="20"/>
                <w:szCs w:val="20"/>
              </w:rPr>
              <w:t> </w:t>
            </w:r>
          </w:p>
        </w:tc>
        <w:tc>
          <w:tcPr>
            <w:tcW w:w="313" w:type="pct"/>
            <w:shd w:val="clear" w:color="auto" w:fill="155A2B" w:themeFill="accent4"/>
            <w:hideMark/>
          </w:tcPr>
          <w:p w14:paraId="6A0D1A36"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w:t>
            </w:r>
            <w:r w:rsidRPr="00833DC9">
              <w:rPr>
                <w:rFonts w:ascii="Arial" w:hAnsi="Arial" w:cs="Arial"/>
                <w:b/>
                <w:bCs/>
                <w:color w:val="FFFFF6" w:themeColor="background1"/>
                <w:sz w:val="20"/>
                <w:szCs w:val="20"/>
              </w:rPr>
              <w:t> </w:t>
            </w:r>
            <w:r w:rsidRPr="00833DC9">
              <w:rPr>
                <w:b/>
                <w:bCs/>
                <w:color w:val="FFFFF6" w:themeColor="background1"/>
                <w:sz w:val="20"/>
                <w:szCs w:val="20"/>
              </w:rPr>
              <w:t> </w:t>
            </w:r>
          </w:p>
        </w:tc>
        <w:tc>
          <w:tcPr>
            <w:tcW w:w="407" w:type="pct"/>
            <w:shd w:val="clear" w:color="auto" w:fill="155A2B" w:themeFill="accent4"/>
            <w:hideMark/>
          </w:tcPr>
          <w:p w14:paraId="13B38421"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Product </w:t>
            </w:r>
          </w:p>
        </w:tc>
        <w:tc>
          <w:tcPr>
            <w:tcW w:w="437" w:type="pct"/>
            <w:shd w:val="clear" w:color="auto" w:fill="155A2B" w:themeFill="accent4"/>
            <w:hideMark/>
          </w:tcPr>
          <w:p w14:paraId="68E098CA"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Service </w:t>
            </w:r>
          </w:p>
        </w:tc>
        <w:tc>
          <w:tcPr>
            <w:tcW w:w="442" w:type="pct"/>
            <w:shd w:val="clear" w:color="auto" w:fill="155A2B" w:themeFill="accent4"/>
            <w:hideMark/>
          </w:tcPr>
          <w:p w14:paraId="0B525D12"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Total $ </w:t>
            </w:r>
          </w:p>
        </w:tc>
        <w:tc>
          <w:tcPr>
            <w:tcW w:w="276" w:type="pct"/>
            <w:shd w:val="clear" w:color="auto" w:fill="155A2B" w:themeFill="accent4"/>
            <w:hideMark/>
          </w:tcPr>
          <w:p w14:paraId="71C92D4A" w14:textId="77777777" w:rsidR="007823B8" w:rsidRPr="00833DC9" w:rsidRDefault="007823B8" w:rsidP="00833DC9">
            <w:pPr>
              <w:pStyle w:val="NoSpacing"/>
              <w:jc w:val="right"/>
              <w:rPr>
                <w:b/>
                <w:bCs/>
                <w:color w:val="FFFFF6" w:themeColor="background1"/>
                <w:sz w:val="20"/>
                <w:szCs w:val="20"/>
              </w:rPr>
            </w:pPr>
            <w:r w:rsidRPr="00833DC9">
              <w:rPr>
                <w:b/>
                <w:bCs/>
                <w:color w:val="FFFFF6" w:themeColor="background1"/>
                <w:sz w:val="20"/>
                <w:szCs w:val="20"/>
              </w:rPr>
              <w:t>% </w:t>
            </w:r>
          </w:p>
        </w:tc>
      </w:tr>
      <w:tr w:rsidR="00B07190" w:rsidRPr="0047212D" w14:paraId="2152397E" w14:textId="77777777" w:rsidTr="00B07190">
        <w:trPr>
          <w:trHeight w:val="300"/>
        </w:trPr>
        <w:tc>
          <w:tcPr>
            <w:tcW w:w="248" w:type="pct"/>
            <w:hideMark/>
          </w:tcPr>
          <w:p w14:paraId="7428E79A"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 </w:t>
            </w:r>
            <w:r w:rsidRPr="0047212D">
              <w:rPr>
                <w:rStyle w:val="eop"/>
                <w:rFonts w:eastAsiaTheme="majorEastAsia"/>
                <w:color w:val="155A2B" w:themeColor="accent4"/>
                <w:sz w:val="21"/>
                <w:szCs w:val="21"/>
              </w:rPr>
              <w:t> </w:t>
            </w:r>
          </w:p>
        </w:tc>
        <w:tc>
          <w:tcPr>
            <w:tcW w:w="1658" w:type="pct"/>
          </w:tcPr>
          <w:p w14:paraId="0FB09126" w14:textId="779C8B36"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Male: African American </w:t>
            </w:r>
            <w:r w:rsidRPr="00833DC9">
              <w:rPr>
                <w:rStyle w:val="eop"/>
                <w:rFonts w:eastAsiaTheme="majorEastAsia"/>
                <w:color w:val="155A2B" w:themeColor="accent4"/>
                <w:sz w:val="21"/>
                <w:szCs w:val="21"/>
              </w:rPr>
              <w:t> </w:t>
            </w:r>
          </w:p>
        </w:tc>
        <w:tc>
          <w:tcPr>
            <w:tcW w:w="531" w:type="pct"/>
            <w:hideMark/>
          </w:tcPr>
          <w:p w14:paraId="6DF7B90F" w14:textId="6F00E07A"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5383737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74F0FE7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5C5FB09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5E07618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5C34965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6878407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684E5CF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1FE044C8" w14:textId="77777777" w:rsidTr="00B07190">
        <w:trPr>
          <w:trHeight w:val="300"/>
        </w:trPr>
        <w:tc>
          <w:tcPr>
            <w:tcW w:w="248" w:type="pct"/>
            <w:hideMark/>
          </w:tcPr>
          <w:p w14:paraId="6A74599B"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2 </w:t>
            </w:r>
            <w:r w:rsidRPr="0047212D">
              <w:rPr>
                <w:rStyle w:val="eop"/>
                <w:rFonts w:eastAsiaTheme="majorEastAsia"/>
                <w:color w:val="155A2B" w:themeColor="accent4"/>
                <w:sz w:val="21"/>
                <w:szCs w:val="21"/>
              </w:rPr>
              <w:t> </w:t>
            </w:r>
          </w:p>
        </w:tc>
        <w:tc>
          <w:tcPr>
            <w:tcW w:w="1658" w:type="pct"/>
          </w:tcPr>
          <w:p w14:paraId="081F9E13" w14:textId="4B959ACA"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Male: Asian Pacific American </w:t>
            </w:r>
            <w:r w:rsidRPr="00833DC9">
              <w:rPr>
                <w:rStyle w:val="eop"/>
                <w:rFonts w:eastAsiaTheme="majorEastAsia"/>
                <w:color w:val="155A2B" w:themeColor="accent4"/>
                <w:sz w:val="21"/>
                <w:szCs w:val="21"/>
              </w:rPr>
              <w:t> </w:t>
            </w:r>
          </w:p>
        </w:tc>
        <w:tc>
          <w:tcPr>
            <w:tcW w:w="531" w:type="pct"/>
            <w:hideMark/>
          </w:tcPr>
          <w:p w14:paraId="1B50E86B" w14:textId="03BD16C8"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09F1239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02EF461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3060282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73F17DE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1277923C"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1031CBC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6162A1A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3694F165" w14:textId="77777777" w:rsidTr="00B07190">
        <w:trPr>
          <w:trHeight w:val="300"/>
        </w:trPr>
        <w:tc>
          <w:tcPr>
            <w:tcW w:w="248" w:type="pct"/>
            <w:hideMark/>
          </w:tcPr>
          <w:p w14:paraId="79BB8093"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3 </w:t>
            </w:r>
            <w:r w:rsidRPr="0047212D">
              <w:rPr>
                <w:rStyle w:val="eop"/>
                <w:rFonts w:eastAsiaTheme="majorEastAsia"/>
                <w:color w:val="155A2B" w:themeColor="accent4"/>
                <w:sz w:val="21"/>
                <w:szCs w:val="21"/>
              </w:rPr>
              <w:t> </w:t>
            </w:r>
          </w:p>
        </w:tc>
        <w:tc>
          <w:tcPr>
            <w:tcW w:w="1658" w:type="pct"/>
          </w:tcPr>
          <w:p w14:paraId="5661A32C" w14:textId="4560211B"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Male: Hispanic American </w:t>
            </w:r>
            <w:r w:rsidRPr="00833DC9">
              <w:rPr>
                <w:rStyle w:val="eop"/>
                <w:rFonts w:eastAsiaTheme="majorEastAsia"/>
                <w:color w:val="155A2B" w:themeColor="accent4"/>
                <w:sz w:val="21"/>
                <w:szCs w:val="21"/>
              </w:rPr>
              <w:t> </w:t>
            </w:r>
          </w:p>
        </w:tc>
        <w:tc>
          <w:tcPr>
            <w:tcW w:w="531" w:type="pct"/>
            <w:hideMark/>
          </w:tcPr>
          <w:p w14:paraId="020D33F0" w14:textId="3FFFE0D8"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$59,044.33</w:t>
            </w:r>
            <w:r w:rsidRPr="0047212D">
              <w:rPr>
                <w:rStyle w:val="eop"/>
                <w:rFonts w:eastAsiaTheme="majorEastAsia"/>
                <w:color w:val="155A2B" w:themeColor="accent4"/>
                <w:sz w:val="21"/>
                <w:szCs w:val="21"/>
              </w:rPr>
              <w:t> </w:t>
            </w:r>
          </w:p>
        </w:tc>
        <w:tc>
          <w:tcPr>
            <w:tcW w:w="251" w:type="pct"/>
            <w:hideMark/>
          </w:tcPr>
          <w:p w14:paraId="4F8E291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1BCC672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$59,044.33</w:t>
            </w:r>
            <w:r w:rsidRPr="0047212D">
              <w:rPr>
                <w:rStyle w:val="eop"/>
                <w:rFonts w:eastAsiaTheme="majorEastAsia"/>
                <w:color w:val="155A2B" w:themeColor="accent4"/>
                <w:sz w:val="21"/>
                <w:szCs w:val="21"/>
              </w:rPr>
              <w:t> </w:t>
            </w:r>
          </w:p>
        </w:tc>
        <w:tc>
          <w:tcPr>
            <w:tcW w:w="313" w:type="pct"/>
            <w:hideMark/>
          </w:tcPr>
          <w:p w14:paraId="0B9EFCD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0.28%</w:t>
            </w:r>
            <w:r w:rsidRPr="0047212D">
              <w:rPr>
                <w:rStyle w:val="eop"/>
                <w:rFonts w:eastAsiaTheme="majorEastAsia"/>
                <w:color w:val="155A2B" w:themeColor="accent4"/>
                <w:sz w:val="21"/>
                <w:szCs w:val="21"/>
              </w:rPr>
              <w:t> </w:t>
            </w:r>
          </w:p>
        </w:tc>
        <w:tc>
          <w:tcPr>
            <w:tcW w:w="407" w:type="pct"/>
            <w:hideMark/>
          </w:tcPr>
          <w:p w14:paraId="6D55C51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$59,044.33</w:t>
            </w:r>
            <w:r w:rsidRPr="0047212D">
              <w:rPr>
                <w:rStyle w:val="eop"/>
                <w:rFonts w:eastAsiaTheme="majorEastAsia"/>
                <w:color w:val="155A2B" w:themeColor="accent4"/>
                <w:sz w:val="21"/>
                <w:szCs w:val="21"/>
              </w:rPr>
              <w:t> </w:t>
            </w:r>
          </w:p>
        </w:tc>
        <w:tc>
          <w:tcPr>
            <w:tcW w:w="437" w:type="pct"/>
            <w:hideMark/>
          </w:tcPr>
          <w:p w14:paraId="0E7754DC"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w:t>
            </w:r>
            <w:r w:rsidRPr="0047212D">
              <w:rPr>
                <w:rStyle w:val="eop"/>
                <w:rFonts w:eastAsiaTheme="majorEastAsia"/>
                <w:color w:val="155A2B" w:themeColor="accent4"/>
                <w:sz w:val="21"/>
                <w:szCs w:val="21"/>
              </w:rPr>
              <w:t> </w:t>
            </w:r>
          </w:p>
        </w:tc>
        <w:tc>
          <w:tcPr>
            <w:tcW w:w="442" w:type="pct"/>
            <w:hideMark/>
          </w:tcPr>
          <w:p w14:paraId="12FF2A4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$59,044.33</w:t>
            </w:r>
            <w:r w:rsidRPr="0047212D">
              <w:rPr>
                <w:rStyle w:val="eop"/>
                <w:rFonts w:eastAsiaTheme="majorEastAsia"/>
                <w:color w:val="155A2B" w:themeColor="accent4"/>
                <w:sz w:val="21"/>
                <w:szCs w:val="21"/>
              </w:rPr>
              <w:t> </w:t>
            </w:r>
          </w:p>
        </w:tc>
        <w:tc>
          <w:tcPr>
            <w:tcW w:w="276" w:type="pct"/>
            <w:hideMark/>
          </w:tcPr>
          <w:p w14:paraId="6206B685"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0.28%</w:t>
            </w:r>
            <w:r w:rsidRPr="0047212D">
              <w:rPr>
                <w:rStyle w:val="eop"/>
                <w:rFonts w:eastAsiaTheme="majorEastAsia"/>
                <w:color w:val="155A2B" w:themeColor="accent4"/>
                <w:sz w:val="21"/>
                <w:szCs w:val="21"/>
              </w:rPr>
              <w:t> </w:t>
            </w:r>
          </w:p>
        </w:tc>
      </w:tr>
      <w:tr w:rsidR="00B07190" w:rsidRPr="0047212D" w14:paraId="0A02F267" w14:textId="77777777" w:rsidTr="00B07190">
        <w:trPr>
          <w:trHeight w:val="300"/>
        </w:trPr>
        <w:tc>
          <w:tcPr>
            <w:tcW w:w="248" w:type="pct"/>
            <w:hideMark/>
          </w:tcPr>
          <w:p w14:paraId="0AFD8ACF"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4 </w:t>
            </w:r>
            <w:r w:rsidRPr="0047212D">
              <w:rPr>
                <w:rStyle w:val="eop"/>
                <w:rFonts w:eastAsiaTheme="majorEastAsia"/>
                <w:color w:val="155A2B" w:themeColor="accent4"/>
                <w:sz w:val="21"/>
                <w:szCs w:val="21"/>
              </w:rPr>
              <w:t> </w:t>
            </w:r>
          </w:p>
        </w:tc>
        <w:tc>
          <w:tcPr>
            <w:tcW w:w="1658" w:type="pct"/>
          </w:tcPr>
          <w:p w14:paraId="59BA700C" w14:textId="13E2EDF7"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Male: Native American </w:t>
            </w:r>
            <w:r w:rsidRPr="00833DC9">
              <w:rPr>
                <w:rStyle w:val="eop"/>
                <w:rFonts w:eastAsiaTheme="majorEastAsia"/>
                <w:color w:val="155A2B" w:themeColor="accent4"/>
                <w:sz w:val="21"/>
                <w:szCs w:val="21"/>
              </w:rPr>
              <w:t> </w:t>
            </w:r>
          </w:p>
        </w:tc>
        <w:tc>
          <w:tcPr>
            <w:tcW w:w="531" w:type="pct"/>
            <w:hideMark/>
          </w:tcPr>
          <w:p w14:paraId="13BC7EB5" w14:textId="7ABDAD9E"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41559C01"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0C4E995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3E5CB927"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0637E94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29FC4585"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4E03D02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0355B4B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417111CB" w14:textId="77777777" w:rsidTr="00B07190">
        <w:trPr>
          <w:trHeight w:val="300"/>
        </w:trPr>
        <w:tc>
          <w:tcPr>
            <w:tcW w:w="248" w:type="pct"/>
            <w:hideMark/>
          </w:tcPr>
          <w:p w14:paraId="2E1A210D"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5 </w:t>
            </w:r>
            <w:r w:rsidRPr="0047212D">
              <w:rPr>
                <w:rStyle w:val="eop"/>
                <w:rFonts w:eastAsiaTheme="majorEastAsia"/>
                <w:color w:val="155A2B" w:themeColor="accent4"/>
                <w:sz w:val="21"/>
                <w:szCs w:val="21"/>
              </w:rPr>
              <w:t> </w:t>
            </w:r>
          </w:p>
        </w:tc>
        <w:tc>
          <w:tcPr>
            <w:tcW w:w="1658" w:type="pct"/>
          </w:tcPr>
          <w:p w14:paraId="44C36CB3" w14:textId="03CFD874"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Total Minority Male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6AB1AA9D" w14:textId="60695A8B"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251" w:type="pct"/>
            <w:hideMark/>
          </w:tcPr>
          <w:p w14:paraId="3CEB46E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290C5ED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313" w:type="pct"/>
            <w:hideMark/>
          </w:tcPr>
          <w:p w14:paraId="5A9F442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0.28%</w:t>
            </w:r>
            <w:r w:rsidRPr="0047212D">
              <w:rPr>
                <w:rStyle w:val="eop"/>
                <w:rFonts w:eastAsiaTheme="majorEastAsia"/>
                <w:color w:val="155A2B" w:themeColor="accent4"/>
                <w:sz w:val="21"/>
                <w:szCs w:val="21"/>
              </w:rPr>
              <w:t> </w:t>
            </w:r>
          </w:p>
        </w:tc>
        <w:tc>
          <w:tcPr>
            <w:tcW w:w="407" w:type="pct"/>
            <w:hideMark/>
          </w:tcPr>
          <w:p w14:paraId="2B069B8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437" w:type="pct"/>
            <w:hideMark/>
          </w:tcPr>
          <w:p w14:paraId="3788901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42" w:type="pct"/>
            <w:hideMark/>
          </w:tcPr>
          <w:p w14:paraId="0D0B746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276" w:type="pct"/>
            <w:hideMark/>
          </w:tcPr>
          <w:p w14:paraId="0B7C7A6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0.28%</w:t>
            </w:r>
            <w:r w:rsidRPr="0047212D">
              <w:rPr>
                <w:rStyle w:val="eop"/>
                <w:rFonts w:eastAsiaTheme="majorEastAsia"/>
                <w:color w:val="155A2B" w:themeColor="accent4"/>
                <w:sz w:val="21"/>
                <w:szCs w:val="21"/>
              </w:rPr>
              <w:t> </w:t>
            </w:r>
          </w:p>
        </w:tc>
      </w:tr>
      <w:tr w:rsidR="00B07190" w:rsidRPr="0047212D" w14:paraId="41B19531" w14:textId="77777777" w:rsidTr="00B07190">
        <w:trPr>
          <w:trHeight w:val="300"/>
        </w:trPr>
        <w:tc>
          <w:tcPr>
            <w:tcW w:w="248" w:type="pct"/>
            <w:hideMark/>
          </w:tcPr>
          <w:p w14:paraId="29C4780E"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6 </w:t>
            </w:r>
            <w:r w:rsidRPr="0047212D">
              <w:rPr>
                <w:rStyle w:val="eop"/>
                <w:rFonts w:eastAsiaTheme="majorEastAsia"/>
                <w:color w:val="155A2B" w:themeColor="accent4"/>
                <w:sz w:val="21"/>
                <w:szCs w:val="21"/>
              </w:rPr>
              <w:t> </w:t>
            </w:r>
          </w:p>
        </w:tc>
        <w:tc>
          <w:tcPr>
            <w:tcW w:w="1658" w:type="pct"/>
          </w:tcPr>
          <w:p w14:paraId="32E6EE5C" w14:textId="75112A0E"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Female: African American </w:t>
            </w:r>
            <w:r w:rsidRPr="00833DC9">
              <w:rPr>
                <w:rStyle w:val="eop"/>
                <w:rFonts w:eastAsiaTheme="majorEastAsia"/>
                <w:color w:val="155A2B" w:themeColor="accent4"/>
                <w:sz w:val="21"/>
                <w:szCs w:val="21"/>
              </w:rPr>
              <w:t> </w:t>
            </w:r>
          </w:p>
        </w:tc>
        <w:tc>
          <w:tcPr>
            <w:tcW w:w="531" w:type="pct"/>
            <w:hideMark/>
          </w:tcPr>
          <w:p w14:paraId="0AED8756" w14:textId="182DDF94"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556D9F1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697D460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05F4E42C"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1EE22D1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65E8EC0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33B2A6A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67AF0DC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21A37E77" w14:textId="77777777" w:rsidTr="00B07190">
        <w:trPr>
          <w:trHeight w:val="300"/>
        </w:trPr>
        <w:tc>
          <w:tcPr>
            <w:tcW w:w="248" w:type="pct"/>
            <w:hideMark/>
          </w:tcPr>
          <w:p w14:paraId="54B54E38"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7 </w:t>
            </w:r>
            <w:r w:rsidRPr="0047212D">
              <w:rPr>
                <w:rStyle w:val="eop"/>
                <w:rFonts w:eastAsiaTheme="majorEastAsia"/>
                <w:color w:val="155A2B" w:themeColor="accent4"/>
                <w:sz w:val="21"/>
                <w:szCs w:val="21"/>
              </w:rPr>
              <w:t> </w:t>
            </w:r>
          </w:p>
        </w:tc>
        <w:tc>
          <w:tcPr>
            <w:tcW w:w="1658" w:type="pct"/>
          </w:tcPr>
          <w:p w14:paraId="6B035ECA" w14:textId="2E875658"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Female: Asian Pacific American </w:t>
            </w:r>
            <w:r w:rsidRPr="00833DC9">
              <w:rPr>
                <w:rStyle w:val="eop"/>
                <w:rFonts w:eastAsiaTheme="majorEastAsia"/>
                <w:color w:val="155A2B" w:themeColor="accent4"/>
                <w:sz w:val="21"/>
                <w:szCs w:val="21"/>
              </w:rPr>
              <w:t> </w:t>
            </w:r>
          </w:p>
        </w:tc>
        <w:tc>
          <w:tcPr>
            <w:tcW w:w="531" w:type="pct"/>
            <w:hideMark/>
          </w:tcPr>
          <w:p w14:paraId="3C0B1FD1" w14:textId="3BD593F1" w:rsidR="007823B8" w:rsidRPr="0047212D" w:rsidRDefault="007823B8" w:rsidP="00B07190">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$67,437.50</w:t>
            </w:r>
            <w:r w:rsidRPr="0047212D">
              <w:rPr>
                <w:rStyle w:val="eop"/>
                <w:rFonts w:eastAsiaTheme="majorEastAsia"/>
                <w:color w:val="155A2B" w:themeColor="accent4"/>
                <w:sz w:val="21"/>
                <w:szCs w:val="21"/>
              </w:rPr>
              <w:t> </w:t>
            </w:r>
          </w:p>
        </w:tc>
        <w:tc>
          <w:tcPr>
            <w:tcW w:w="251" w:type="pct"/>
            <w:hideMark/>
          </w:tcPr>
          <w:p w14:paraId="06191127" w14:textId="53B147CE" w:rsidR="007823B8" w:rsidRPr="0047212D" w:rsidRDefault="007823B8" w:rsidP="00B07190">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0AB3B66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$67,437.50</w:t>
            </w:r>
            <w:r w:rsidRPr="0047212D">
              <w:rPr>
                <w:rStyle w:val="eop"/>
                <w:rFonts w:eastAsiaTheme="majorEastAsia"/>
                <w:color w:val="155A2B" w:themeColor="accent4"/>
                <w:sz w:val="21"/>
                <w:szCs w:val="21"/>
              </w:rPr>
              <w:t> </w:t>
            </w:r>
          </w:p>
        </w:tc>
        <w:tc>
          <w:tcPr>
            <w:tcW w:w="313" w:type="pct"/>
            <w:hideMark/>
          </w:tcPr>
          <w:p w14:paraId="2B69277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0.31%</w:t>
            </w:r>
            <w:r w:rsidRPr="0047212D">
              <w:rPr>
                <w:rStyle w:val="eop"/>
                <w:rFonts w:eastAsiaTheme="majorEastAsia"/>
                <w:color w:val="155A2B" w:themeColor="accent4"/>
                <w:sz w:val="21"/>
                <w:szCs w:val="21"/>
              </w:rPr>
              <w:t> </w:t>
            </w:r>
          </w:p>
        </w:tc>
        <w:tc>
          <w:tcPr>
            <w:tcW w:w="407" w:type="pct"/>
            <w:hideMark/>
          </w:tcPr>
          <w:p w14:paraId="7CFE58BD" w14:textId="125D1249" w:rsidR="007823B8" w:rsidRPr="0047212D" w:rsidRDefault="007823B8" w:rsidP="00B07190">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449F335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$67,437.50</w:t>
            </w:r>
            <w:r w:rsidRPr="0047212D">
              <w:rPr>
                <w:rStyle w:val="eop"/>
                <w:rFonts w:eastAsiaTheme="majorEastAsia"/>
                <w:color w:val="155A2B" w:themeColor="accent4"/>
                <w:sz w:val="21"/>
                <w:szCs w:val="21"/>
              </w:rPr>
              <w:t> </w:t>
            </w:r>
          </w:p>
        </w:tc>
        <w:tc>
          <w:tcPr>
            <w:tcW w:w="442" w:type="pct"/>
            <w:hideMark/>
          </w:tcPr>
          <w:p w14:paraId="2A813AA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$67,437.50</w:t>
            </w:r>
            <w:r w:rsidRPr="0047212D">
              <w:rPr>
                <w:rStyle w:val="eop"/>
                <w:rFonts w:eastAsiaTheme="majorEastAsia"/>
                <w:color w:val="155A2B" w:themeColor="accent4"/>
                <w:sz w:val="21"/>
                <w:szCs w:val="21"/>
              </w:rPr>
              <w:t> </w:t>
            </w:r>
          </w:p>
        </w:tc>
        <w:tc>
          <w:tcPr>
            <w:tcW w:w="276" w:type="pct"/>
            <w:hideMark/>
          </w:tcPr>
          <w:p w14:paraId="12996424" w14:textId="17932EAC" w:rsidR="007823B8" w:rsidRPr="0047212D" w:rsidRDefault="007823B8" w:rsidP="00B07190">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0.31%</w:t>
            </w:r>
            <w:r w:rsidRPr="0047212D">
              <w:rPr>
                <w:rStyle w:val="eop"/>
                <w:rFonts w:eastAsiaTheme="majorEastAsia"/>
                <w:color w:val="155A2B" w:themeColor="accent4"/>
                <w:sz w:val="21"/>
                <w:szCs w:val="21"/>
              </w:rPr>
              <w:t>  </w:t>
            </w:r>
          </w:p>
        </w:tc>
      </w:tr>
      <w:tr w:rsidR="00B07190" w:rsidRPr="0047212D" w14:paraId="7D8738DE" w14:textId="77777777" w:rsidTr="00B07190">
        <w:trPr>
          <w:trHeight w:val="300"/>
        </w:trPr>
        <w:tc>
          <w:tcPr>
            <w:tcW w:w="248" w:type="pct"/>
            <w:hideMark/>
          </w:tcPr>
          <w:p w14:paraId="1837565A"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8 </w:t>
            </w:r>
            <w:r w:rsidRPr="0047212D">
              <w:rPr>
                <w:rStyle w:val="eop"/>
                <w:rFonts w:eastAsiaTheme="majorEastAsia"/>
                <w:color w:val="155A2B" w:themeColor="accent4"/>
                <w:sz w:val="21"/>
                <w:szCs w:val="21"/>
              </w:rPr>
              <w:t> </w:t>
            </w:r>
          </w:p>
        </w:tc>
        <w:tc>
          <w:tcPr>
            <w:tcW w:w="1658" w:type="pct"/>
          </w:tcPr>
          <w:p w14:paraId="0A3B2A35" w14:textId="1908402B"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Female: Hispanic American </w:t>
            </w:r>
            <w:r w:rsidRPr="00833DC9">
              <w:rPr>
                <w:rStyle w:val="eop"/>
                <w:rFonts w:eastAsiaTheme="majorEastAsia"/>
                <w:color w:val="155A2B" w:themeColor="accent4"/>
                <w:sz w:val="21"/>
                <w:szCs w:val="21"/>
              </w:rPr>
              <w:t> </w:t>
            </w:r>
          </w:p>
        </w:tc>
        <w:tc>
          <w:tcPr>
            <w:tcW w:w="531" w:type="pct"/>
            <w:hideMark/>
          </w:tcPr>
          <w:p w14:paraId="305621D2" w14:textId="7B586C2E"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735C331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33216707"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237A57A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2782636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502C8BA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57F5B38C"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07F5D8B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3B3D4630" w14:textId="77777777" w:rsidTr="00B07190">
        <w:trPr>
          <w:trHeight w:val="300"/>
        </w:trPr>
        <w:tc>
          <w:tcPr>
            <w:tcW w:w="248" w:type="pct"/>
            <w:hideMark/>
          </w:tcPr>
          <w:p w14:paraId="479DA7CA"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9 </w:t>
            </w:r>
            <w:r w:rsidRPr="0047212D">
              <w:rPr>
                <w:rStyle w:val="eop"/>
                <w:rFonts w:eastAsiaTheme="majorEastAsia"/>
                <w:color w:val="155A2B" w:themeColor="accent4"/>
                <w:sz w:val="21"/>
                <w:szCs w:val="21"/>
              </w:rPr>
              <w:t> </w:t>
            </w:r>
          </w:p>
        </w:tc>
        <w:tc>
          <w:tcPr>
            <w:tcW w:w="1658" w:type="pct"/>
          </w:tcPr>
          <w:p w14:paraId="104250EB" w14:textId="6C926F0F" w:rsidR="007823B8" w:rsidRPr="00833DC9" w:rsidRDefault="007823B8"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833DC9">
              <w:rPr>
                <w:rStyle w:val="normaltextrun"/>
                <w:rFonts w:eastAsiaTheme="majorEastAsia"/>
                <w:color w:val="155A2B" w:themeColor="accent4"/>
                <w:sz w:val="21"/>
                <w:szCs w:val="21"/>
              </w:rPr>
              <w:t>Minority Female: Native American </w:t>
            </w:r>
            <w:r w:rsidRPr="00833DC9">
              <w:rPr>
                <w:rStyle w:val="eop"/>
                <w:rFonts w:eastAsiaTheme="majorEastAsia"/>
                <w:color w:val="155A2B" w:themeColor="accent4"/>
                <w:sz w:val="21"/>
                <w:szCs w:val="21"/>
              </w:rPr>
              <w:t> </w:t>
            </w:r>
          </w:p>
        </w:tc>
        <w:tc>
          <w:tcPr>
            <w:tcW w:w="531" w:type="pct"/>
            <w:hideMark/>
          </w:tcPr>
          <w:p w14:paraId="2E45C35B" w14:textId="1ACEF2B9"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456436C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3095428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692652F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7E4AB03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125714E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31CADE5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4EC01D9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55C2C19F" w14:textId="77777777" w:rsidTr="00B07190">
        <w:trPr>
          <w:trHeight w:val="300"/>
        </w:trPr>
        <w:tc>
          <w:tcPr>
            <w:tcW w:w="248" w:type="pct"/>
            <w:hideMark/>
          </w:tcPr>
          <w:p w14:paraId="38BA68B8"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10 </w:t>
            </w:r>
            <w:r w:rsidRPr="0047212D">
              <w:rPr>
                <w:rStyle w:val="eop"/>
                <w:rFonts w:eastAsiaTheme="majorEastAsia"/>
                <w:color w:val="155A2B" w:themeColor="accent4"/>
                <w:sz w:val="21"/>
                <w:szCs w:val="21"/>
              </w:rPr>
              <w:t> </w:t>
            </w:r>
          </w:p>
        </w:tc>
        <w:tc>
          <w:tcPr>
            <w:tcW w:w="1658" w:type="pct"/>
          </w:tcPr>
          <w:p w14:paraId="004CF5B3" w14:textId="48BB908E"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Total Minority Female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1134D52E" w14:textId="5B26F334"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$67,437.50</w:t>
            </w:r>
            <w:r w:rsidRPr="0047212D">
              <w:rPr>
                <w:rStyle w:val="eop"/>
                <w:rFonts w:eastAsiaTheme="majorEastAsia"/>
                <w:color w:val="155A2B" w:themeColor="accent4"/>
                <w:sz w:val="21"/>
                <w:szCs w:val="21"/>
              </w:rPr>
              <w:t> </w:t>
            </w:r>
          </w:p>
        </w:tc>
        <w:tc>
          <w:tcPr>
            <w:tcW w:w="251" w:type="pct"/>
            <w:hideMark/>
          </w:tcPr>
          <w:p w14:paraId="32E2F61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0D8BAE0C" w14:textId="22A664D3"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$67,437.50</w:t>
            </w:r>
            <w:r w:rsidRPr="0047212D">
              <w:rPr>
                <w:rStyle w:val="eop"/>
                <w:rFonts w:eastAsiaTheme="majorEastAsia"/>
                <w:color w:val="155A2B" w:themeColor="accent4"/>
                <w:sz w:val="21"/>
                <w:szCs w:val="21"/>
              </w:rPr>
              <w:t> </w:t>
            </w:r>
          </w:p>
        </w:tc>
        <w:tc>
          <w:tcPr>
            <w:tcW w:w="313" w:type="pct"/>
            <w:hideMark/>
          </w:tcPr>
          <w:p w14:paraId="42A0C13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0.31%</w:t>
            </w:r>
            <w:r w:rsidRPr="0047212D">
              <w:rPr>
                <w:rStyle w:val="eop"/>
                <w:rFonts w:eastAsiaTheme="majorEastAsia"/>
                <w:color w:val="155A2B" w:themeColor="accent4"/>
                <w:sz w:val="21"/>
                <w:szCs w:val="21"/>
              </w:rPr>
              <w:t> </w:t>
            </w:r>
          </w:p>
        </w:tc>
        <w:tc>
          <w:tcPr>
            <w:tcW w:w="407" w:type="pct"/>
            <w:hideMark/>
          </w:tcPr>
          <w:p w14:paraId="2C2190C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1EBB2F4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$67,437.50</w:t>
            </w:r>
            <w:r w:rsidRPr="0047212D">
              <w:rPr>
                <w:rStyle w:val="eop"/>
                <w:rFonts w:eastAsiaTheme="majorEastAsia"/>
                <w:color w:val="155A2B" w:themeColor="accent4"/>
                <w:sz w:val="21"/>
                <w:szCs w:val="21"/>
              </w:rPr>
              <w:t> </w:t>
            </w:r>
          </w:p>
        </w:tc>
        <w:tc>
          <w:tcPr>
            <w:tcW w:w="442" w:type="pct"/>
            <w:hideMark/>
          </w:tcPr>
          <w:p w14:paraId="0E11979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$67,437.50</w:t>
            </w:r>
            <w:r w:rsidRPr="0047212D">
              <w:rPr>
                <w:rStyle w:val="eop"/>
                <w:rFonts w:eastAsiaTheme="majorEastAsia"/>
                <w:color w:val="155A2B" w:themeColor="accent4"/>
                <w:sz w:val="21"/>
                <w:szCs w:val="21"/>
              </w:rPr>
              <w:t> </w:t>
            </w:r>
          </w:p>
        </w:tc>
        <w:tc>
          <w:tcPr>
            <w:tcW w:w="276" w:type="pct"/>
            <w:hideMark/>
          </w:tcPr>
          <w:p w14:paraId="7BD92DE6" w14:textId="28F3567A"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0.31%</w:t>
            </w:r>
            <w:r w:rsidRPr="0047212D">
              <w:rPr>
                <w:rStyle w:val="eop"/>
                <w:rFonts w:eastAsiaTheme="majorEastAsia"/>
                <w:color w:val="155A2B" w:themeColor="accent4"/>
                <w:sz w:val="21"/>
                <w:szCs w:val="21"/>
              </w:rPr>
              <w:t> </w:t>
            </w:r>
          </w:p>
        </w:tc>
      </w:tr>
      <w:tr w:rsidR="00B07190" w:rsidRPr="0047212D" w14:paraId="1DDF87ED" w14:textId="77777777" w:rsidTr="00B07190">
        <w:trPr>
          <w:trHeight w:val="300"/>
        </w:trPr>
        <w:tc>
          <w:tcPr>
            <w:tcW w:w="248" w:type="pct"/>
            <w:hideMark/>
          </w:tcPr>
          <w:p w14:paraId="0CEFA842"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11 </w:t>
            </w:r>
            <w:r w:rsidRPr="0047212D">
              <w:rPr>
                <w:rStyle w:val="eop"/>
                <w:rFonts w:eastAsiaTheme="majorEastAsia"/>
                <w:color w:val="155A2B" w:themeColor="accent4"/>
                <w:sz w:val="21"/>
                <w:szCs w:val="21"/>
              </w:rPr>
              <w:t> </w:t>
            </w:r>
          </w:p>
        </w:tc>
        <w:tc>
          <w:tcPr>
            <w:tcW w:w="1658" w:type="pct"/>
          </w:tcPr>
          <w:p w14:paraId="2290CA9D" w14:textId="45F436E1"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Total Minority Business Enterprise (MBE)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2F226FED" w14:textId="359EA79C"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$126,481.83</w:t>
            </w:r>
            <w:r w:rsidRPr="0047212D">
              <w:rPr>
                <w:rStyle w:val="eop"/>
                <w:rFonts w:eastAsiaTheme="majorEastAsia"/>
                <w:color w:val="155A2B" w:themeColor="accent4"/>
                <w:sz w:val="21"/>
                <w:szCs w:val="21"/>
              </w:rPr>
              <w:t> </w:t>
            </w:r>
          </w:p>
        </w:tc>
        <w:tc>
          <w:tcPr>
            <w:tcW w:w="251" w:type="pct"/>
            <w:hideMark/>
          </w:tcPr>
          <w:p w14:paraId="572CAE0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681C9DE7"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$126,481.83</w:t>
            </w:r>
            <w:r w:rsidRPr="0047212D">
              <w:rPr>
                <w:rStyle w:val="eop"/>
                <w:rFonts w:eastAsiaTheme="majorEastAsia"/>
                <w:color w:val="155A2B" w:themeColor="accent4"/>
                <w:sz w:val="21"/>
                <w:szCs w:val="21"/>
              </w:rPr>
              <w:t> </w:t>
            </w:r>
          </w:p>
        </w:tc>
        <w:tc>
          <w:tcPr>
            <w:tcW w:w="313" w:type="pct"/>
            <w:hideMark/>
          </w:tcPr>
          <w:p w14:paraId="2CE2879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0.59%</w:t>
            </w:r>
            <w:r w:rsidRPr="0047212D">
              <w:rPr>
                <w:rStyle w:val="eop"/>
                <w:rFonts w:eastAsiaTheme="majorEastAsia"/>
                <w:color w:val="155A2B" w:themeColor="accent4"/>
                <w:sz w:val="21"/>
                <w:szCs w:val="21"/>
              </w:rPr>
              <w:t> </w:t>
            </w:r>
          </w:p>
        </w:tc>
        <w:tc>
          <w:tcPr>
            <w:tcW w:w="407" w:type="pct"/>
            <w:hideMark/>
          </w:tcPr>
          <w:p w14:paraId="0977F86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437" w:type="pct"/>
            <w:hideMark/>
          </w:tcPr>
          <w:p w14:paraId="5A80833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42" w:type="pct"/>
            <w:hideMark/>
          </w:tcPr>
          <w:p w14:paraId="43D16918" w14:textId="15ED02A4"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$59,044.33</w:t>
            </w:r>
            <w:r w:rsidRPr="0047212D">
              <w:rPr>
                <w:rStyle w:val="eop"/>
                <w:rFonts w:eastAsiaTheme="majorEastAsia"/>
                <w:color w:val="155A2B" w:themeColor="accent4"/>
                <w:sz w:val="21"/>
                <w:szCs w:val="21"/>
              </w:rPr>
              <w:t>  </w:t>
            </w:r>
          </w:p>
        </w:tc>
        <w:tc>
          <w:tcPr>
            <w:tcW w:w="276" w:type="pct"/>
            <w:hideMark/>
          </w:tcPr>
          <w:p w14:paraId="0FD5F332" w14:textId="2E13A61B" w:rsidR="007823B8" w:rsidRPr="0047212D" w:rsidRDefault="007823B8" w:rsidP="00B07190">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0.28%</w:t>
            </w:r>
            <w:r w:rsidRPr="0047212D">
              <w:rPr>
                <w:rStyle w:val="eop"/>
                <w:rFonts w:eastAsiaTheme="majorEastAsia"/>
                <w:color w:val="155A2B" w:themeColor="accent4"/>
                <w:sz w:val="21"/>
                <w:szCs w:val="21"/>
              </w:rPr>
              <w:t> </w:t>
            </w:r>
          </w:p>
        </w:tc>
      </w:tr>
      <w:tr w:rsidR="00B07190" w:rsidRPr="0047212D" w14:paraId="15E42942" w14:textId="77777777" w:rsidTr="00B07190">
        <w:trPr>
          <w:trHeight w:val="300"/>
        </w:trPr>
        <w:tc>
          <w:tcPr>
            <w:tcW w:w="248" w:type="pct"/>
            <w:hideMark/>
          </w:tcPr>
          <w:p w14:paraId="7DE3343B"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12 </w:t>
            </w:r>
            <w:r w:rsidRPr="0047212D">
              <w:rPr>
                <w:rStyle w:val="eop"/>
                <w:rFonts w:eastAsiaTheme="majorEastAsia"/>
                <w:color w:val="155A2B" w:themeColor="accent4"/>
                <w:sz w:val="21"/>
                <w:szCs w:val="21"/>
              </w:rPr>
              <w:t> </w:t>
            </w:r>
          </w:p>
        </w:tc>
        <w:tc>
          <w:tcPr>
            <w:tcW w:w="1658" w:type="pct"/>
          </w:tcPr>
          <w:p w14:paraId="13495E2E" w14:textId="182A9D36"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Women Business Enterprise (WBE)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6C41759D" w14:textId="6544965D"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$5,722.27</w:t>
            </w:r>
            <w:r w:rsidRPr="0047212D">
              <w:rPr>
                <w:rStyle w:val="eop"/>
                <w:rFonts w:eastAsiaTheme="majorEastAsia"/>
                <w:color w:val="155A2B" w:themeColor="accent4"/>
                <w:sz w:val="21"/>
                <w:szCs w:val="21"/>
              </w:rPr>
              <w:t> </w:t>
            </w:r>
          </w:p>
        </w:tc>
        <w:tc>
          <w:tcPr>
            <w:tcW w:w="251" w:type="pct"/>
            <w:hideMark/>
          </w:tcPr>
          <w:p w14:paraId="264A0A9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3F13E061" w14:textId="689CD524"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$5,722.27</w:t>
            </w:r>
            <w:r w:rsidRPr="0047212D">
              <w:rPr>
                <w:rStyle w:val="eop"/>
                <w:rFonts w:eastAsiaTheme="majorEastAsia"/>
                <w:color w:val="155A2B" w:themeColor="accent4"/>
                <w:sz w:val="21"/>
                <w:szCs w:val="21"/>
              </w:rPr>
              <w:t> </w:t>
            </w:r>
          </w:p>
        </w:tc>
        <w:tc>
          <w:tcPr>
            <w:tcW w:w="313" w:type="pct"/>
            <w:hideMark/>
          </w:tcPr>
          <w:p w14:paraId="7893C31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0.03%</w:t>
            </w:r>
            <w:r w:rsidRPr="0047212D">
              <w:rPr>
                <w:rStyle w:val="eop"/>
                <w:rFonts w:eastAsiaTheme="majorEastAsia"/>
                <w:color w:val="155A2B" w:themeColor="accent4"/>
                <w:sz w:val="21"/>
                <w:szCs w:val="21"/>
              </w:rPr>
              <w:t> </w:t>
            </w:r>
          </w:p>
        </w:tc>
        <w:tc>
          <w:tcPr>
            <w:tcW w:w="407" w:type="pct"/>
            <w:hideMark/>
          </w:tcPr>
          <w:p w14:paraId="57AFB36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$5,722.27</w:t>
            </w:r>
            <w:r w:rsidRPr="0047212D">
              <w:rPr>
                <w:rStyle w:val="eop"/>
                <w:rFonts w:eastAsiaTheme="majorEastAsia"/>
                <w:color w:val="155A2B" w:themeColor="accent4"/>
                <w:sz w:val="21"/>
                <w:szCs w:val="21"/>
              </w:rPr>
              <w:t> </w:t>
            </w:r>
          </w:p>
        </w:tc>
        <w:tc>
          <w:tcPr>
            <w:tcW w:w="437" w:type="pct"/>
            <w:hideMark/>
          </w:tcPr>
          <w:p w14:paraId="0A8247D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42" w:type="pct"/>
            <w:hideMark/>
          </w:tcPr>
          <w:p w14:paraId="37D5F6F1" w14:textId="7A850A89"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$5,722.27</w:t>
            </w:r>
            <w:r w:rsidRPr="0047212D">
              <w:rPr>
                <w:rStyle w:val="eop"/>
                <w:rFonts w:eastAsiaTheme="majorEastAsia"/>
                <w:color w:val="155A2B" w:themeColor="accent4"/>
                <w:sz w:val="21"/>
                <w:szCs w:val="21"/>
              </w:rPr>
              <w:t>  </w:t>
            </w:r>
          </w:p>
        </w:tc>
        <w:tc>
          <w:tcPr>
            <w:tcW w:w="276" w:type="pct"/>
            <w:hideMark/>
          </w:tcPr>
          <w:p w14:paraId="266F462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0.03%</w:t>
            </w:r>
            <w:r w:rsidRPr="0047212D">
              <w:rPr>
                <w:rStyle w:val="eop"/>
                <w:rFonts w:eastAsiaTheme="majorEastAsia"/>
                <w:color w:val="155A2B" w:themeColor="accent4"/>
                <w:sz w:val="21"/>
                <w:szCs w:val="21"/>
              </w:rPr>
              <w:t> </w:t>
            </w:r>
          </w:p>
        </w:tc>
      </w:tr>
      <w:tr w:rsidR="00B07190" w:rsidRPr="0047212D" w14:paraId="28077455" w14:textId="77777777" w:rsidTr="00B07190">
        <w:trPr>
          <w:trHeight w:val="300"/>
        </w:trPr>
        <w:tc>
          <w:tcPr>
            <w:tcW w:w="248" w:type="pct"/>
            <w:hideMark/>
          </w:tcPr>
          <w:p w14:paraId="094F2804" w14:textId="0CF4118B"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13 </w:t>
            </w:r>
            <w:r w:rsidRPr="0047212D">
              <w:rPr>
                <w:rStyle w:val="eop"/>
                <w:rFonts w:eastAsiaTheme="majorEastAsia"/>
                <w:color w:val="155A2B" w:themeColor="accent4"/>
                <w:sz w:val="21"/>
                <w:szCs w:val="21"/>
              </w:rPr>
              <w:t> </w:t>
            </w:r>
          </w:p>
        </w:tc>
        <w:tc>
          <w:tcPr>
            <w:tcW w:w="1658" w:type="pct"/>
          </w:tcPr>
          <w:p w14:paraId="6A166DDA" w14:textId="5E6657CA"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Lesbian, Gay, Bisexual, Transgender Business Enterprise (LGBTBE)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5D06A1F4" w14:textId="602AEEC2"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$52,402.50</w:t>
            </w:r>
            <w:r w:rsidRPr="0047212D">
              <w:rPr>
                <w:rStyle w:val="eop"/>
                <w:rFonts w:eastAsiaTheme="majorEastAsia"/>
                <w:color w:val="155A2B" w:themeColor="accent4"/>
                <w:sz w:val="21"/>
                <w:szCs w:val="21"/>
              </w:rPr>
              <w:t> </w:t>
            </w:r>
          </w:p>
        </w:tc>
        <w:tc>
          <w:tcPr>
            <w:tcW w:w="251" w:type="pct"/>
            <w:hideMark/>
          </w:tcPr>
          <w:p w14:paraId="627FF317"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619DB74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$52,402.50</w:t>
            </w:r>
            <w:r w:rsidRPr="0047212D">
              <w:rPr>
                <w:rStyle w:val="eop"/>
                <w:rFonts w:eastAsiaTheme="majorEastAsia"/>
                <w:color w:val="155A2B" w:themeColor="accent4"/>
                <w:sz w:val="21"/>
                <w:szCs w:val="21"/>
              </w:rPr>
              <w:t> </w:t>
            </w:r>
          </w:p>
        </w:tc>
        <w:tc>
          <w:tcPr>
            <w:tcW w:w="313" w:type="pct"/>
            <w:hideMark/>
          </w:tcPr>
          <w:p w14:paraId="7A8E387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0.24%</w:t>
            </w:r>
            <w:r w:rsidRPr="0047212D">
              <w:rPr>
                <w:rStyle w:val="eop"/>
                <w:rFonts w:eastAsiaTheme="majorEastAsia"/>
                <w:color w:val="155A2B" w:themeColor="accent4"/>
                <w:sz w:val="21"/>
                <w:szCs w:val="21"/>
              </w:rPr>
              <w:t> </w:t>
            </w:r>
          </w:p>
        </w:tc>
        <w:tc>
          <w:tcPr>
            <w:tcW w:w="407" w:type="pct"/>
            <w:hideMark/>
          </w:tcPr>
          <w:p w14:paraId="3D1A686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hideMark/>
          </w:tcPr>
          <w:p w14:paraId="39252D6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$52,402.50</w:t>
            </w:r>
            <w:r w:rsidRPr="0047212D">
              <w:rPr>
                <w:rStyle w:val="eop"/>
                <w:rFonts w:eastAsiaTheme="majorEastAsia"/>
                <w:color w:val="155A2B" w:themeColor="accent4"/>
                <w:sz w:val="21"/>
                <w:szCs w:val="21"/>
              </w:rPr>
              <w:t> </w:t>
            </w:r>
          </w:p>
        </w:tc>
        <w:tc>
          <w:tcPr>
            <w:tcW w:w="442" w:type="pct"/>
            <w:hideMark/>
          </w:tcPr>
          <w:p w14:paraId="624AF83E"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$52,402.50</w:t>
            </w:r>
            <w:r w:rsidRPr="0047212D">
              <w:rPr>
                <w:rStyle w:val="eop"/>
                <w:rFonts w:eastAsiaTheme="majorEastAsia"/>
                <w:color w:val="155A2B" w:themeColor="accent4"/>
                <w:sz w:val="21"/>
                <w:szCs w:val="21"/>
              </w:rPr>
              <w:t> </w:t>
            </w:r>
          </w:p>
          <w:p w14:paraId="7122551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eop"/>
                <w:rFonts w:eastAsiaTheme="majorEastAsia"/>
                <w:color w:val="155A2B" w:themeColor="accent4"/>
                <w:sz w:val="21"/>
                <w:szCs w:val="21"/>
              </w:rPr>
              <w:t> </w:t>
            </w:r>
          </w:p>
        </w:tc>
        <w:tc>
          <w:tcPr>
            <w:tcW w:w="276" w:type="pct"/>
            <w:hideMark/>
          </w:tcPr>
          <w:p w14:paraId="4D2722C7"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0.24%</w:t>
            </w:r>
            <w:r w:rsidRPr="0047212D">
              <w:rPr>
                <w:rStyle w:val="eop"/>
                <w:rFonts w:eastAsiaTheme="majorEastAsia"/>
                <w:color w:val="155A2B" w:themeColor="accent4"/>
                <w:sz w:val="21"/>
                <w:szCs w:val="21"/>
              </w:rPr>
              <w:t> </w:t>
            </w:r>
          </w:p>
          <w:p w14:paraId="716E1AC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eop"/>
                <w:rFonts w:eastAsiaTheme="majorEastAsia"/>
                <w:color w:val="155A2B" w:themeColor="accent4"/>
                <w:sz w:val="21"/>
                <w:szCs w:val="21"/>
              </w:rPr>
              <w:t> </w:t>
            </w:r>
          </w:p>
        </w:tc>
      </w:tr>
      <w:tr w:rsidR="00B07190" w:rsidRPr="0047212D" w14:paraId="46DF9ED1" w14:textId="77777777" w:rsidTr="00B07190">
        <w:trPr>
          <w:trHeight w:val="300"/>
        </w:trPr>
        <w:tc>
          <w:tcPr>
            <w:tcW w:w="248" w:type="pct"/>
            <w:hideMark/>
          </w:tcPr>
          <w:p w14:paraId="1B63039F"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14 </w:t>
            </w:r>
            <w:r w:rsidRPr="0047212D">
              <w:rPr>
                <w:rStyle w:val="eop"/>
                <w:rFonts w:eastAsiaTheme="majorEastAsia"/>
                <w:color w:val="155A2B" w:themeColor="accent4"/>
                <w:sz w:val="21"/>
                <w:szCs w:val="21"/>
              </w:rPr>
              <w:t> </w:t>
            </w:r>
          </w:p>
        </w:tc>
        <w:tc>
          <w:tcPr>
            <w:tcW w:w="1658" w:type="pct"/>
          </w:tcPr>
          <w:p w14:paraId="458D9899" w14:textId="60D5F2E0"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Disabled Veteran Business Enterprise (DVBE)</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3EDCE7D8" w14:textId="3617AE7C"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3BB71BD1"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7AB2EC4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3D203BD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18A44FF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729BAA2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58DBF063"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08A1EBCC"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32B5BE67" w14:textId="77777777" w:rsidTr="00B07190">
        <w:trPr>
          <w:trHeight w:val="300"/>
        </w:trPr>
        <w:tc>
          <w:tcPr>
            <w:tcW w:w="248" w:type="pct"/>
            <w:hideMark/>
          </w:tcPr>
          <w:p w14:paraId="5F6F340B"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15 </w:t>
            </w:r>
            <w:r w:rsidRPr="0047212D">
              <w:rPr>
                <w:rStyle w:val="eop"/>
                <w:rFonts w:eastAsiaTheme="majorEastAsia"/>
                <w:color w:val="155A2B" w:themeColor="accent4"/>
                <w:sz w:val="21"/>
                <w:szCs w:val="21"/>
              </w:rPr>
              <w:t> </w:t>
            </w:r>
          </w:p>
        </w:tc>
        <w:tc>
          <w:tcPr>
            <w:tcW w:w="1658" w:type="pct"/>
          </w:tcPr>
          <w:p w14:paraId="7D254881" w14:textId="1CEBE8FC" w:rsidR="007823B8" w:rsidRPr="00833DC9" w:rsidRDefault="007823B8" w:rsidP="00833DC9">
            <w:pPr>
              <w:pStyle w:val="paragraph"/>
              <w:spacing w:before="0" w:beforeAutospacing="0" w:after="0" w:afterAutospacing="0"/>
              <w:textAlignment w:val="baseline"/>
              <w:rPr>
                <w:rStyle w:val="normaltextrun"/>
                <w:color w:val="155A2B" w:themeColor="accent4"/>
                <w:sz w:val="21"/>
                <w:szCs w:val="21"/>
              </w:rPr>
            </w:pPr>
            <w:r w:rsidRPr="0047212D">
              <w:rPr>
                <w:rStyle w:val="normaltextrun"/>
                <w:rFonts w:eastAsiaTheme="majorEastAsia"/>
                <w:b/>
                <w:bCs/>
                <w:color w:val="155A2B" w:themeColor="accent4"/>
                <w:sz w:val="21"/>
                <w:szCs w:val="21"/>
              </w:rPr>
              <w:t>Persons with Disabilities Business Enterprise (DBE)</w:t>
            </w:r>
            <w:r w:rsidRPr="0047212D">
              <w:rPr>
                <w:rStyle w:val="normaltextrun"/>
                <w:rFonts w:eastAsiaTheme="majorEastAsia"/>
                <w:color w:val="155A2B" w:themeColor="accent4"/>
                <w:sz w:val="21"/>
                <w:szCs w:val="21"/>
              </w:rPr>
              <w:t> </w:t>
            </w:r>
          </w:p>
        </w:tc>
        <w:tc>
          <w:tcPr>
            <w:tcW w:w="531" w:type="pct"/>
            <w:hideMark/>
          </w:tcPr>
          <w:p w14:paraId="64ABACA8" w14:textId="48F86AC8"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290B9C7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3D7F8A7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60EF6792"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5B65274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52A197F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1C4F437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27DBB4D9"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0225C709" w14:textId="77777777" w:rsidTr="00B07190">
        <w:trPr>
          <w:trHeight w:val="300"/>
        </w:trPr>
        <w:tc>
          <w:tcPr>
            <w:tcW w:w="248" w:type="pct"/>
            <w:hideMark/>
          </w:tcPr>
          <w:p w14:paraId="6E578F2E"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16 </w:t>
            </w:r>
            <w:r w:rsidRPr="0047212D">
              <w:rPr>
                <w:rStyle w:val="eop"/>
                <w:rFonts w:eastAsiaTheme="majorEastAsia"/>
                <w:color w:val="155A2B" w:themeColor="accent4"/>
                <w:sz w:val="21"/>
                <w:szCs w:val="21"/>
              </w:rPr>
              <w:t> </w:t>
            </w:r>
          </w:p>
        </w:tc>
        <w:tc>
          <w:tcPr>
            <w:tcW w:w="1658" w:type="pct"/>
          </w:tcPr>
          <w:p w14:paraId="63A6C857" w14:textId="4D5F78CA"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Other 8(a)* </w:t>
            </w:r>
            <w:r w:rsidRPr="0047212D">
              <w:rPr>
                <w:rStyle w:val="normaltextrun"/>
                <w:rFonts w:eastAsiaTheme="majorEastAsia"/>
                <w:color w:val="155A2B" w:themeColor="accent4"/>
                <w:sz w:val="21"/>
                <w:szCs w:val="21"/>
              </w:rPr>
              <w:t> </w:t>
            </w:r>
          </w:p>
        </w:tc>
        <w:tc>
          <w:tcPr>
            <w:tcW w:w="531" w:type="pct"/>
            <w:hideMark/>
          </w:tcPr>
          <w:p w14:paraId="5CD92616" w14:textId="7AE5F9A2"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1196F2B6"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66E9E5FD"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313" w:type="pct"/>
            <w:hideMark/>
          </w:tcPr>
          <w:p w14:paraId="36290BC1"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07" w:type="pct"/>
            <w:hideMark/>
          </w:tcPr>
          <w:p w14:paraId="5FB4B3B8"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37" w:type="pct"/>
            <w:hideMark/>
          </w:tcPr>
          <w:p w14:paraId="325F740F"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442" w:type="pct"/>
            <w:hideMark/>
          </w:tcPr>
          <w:p w14:paraId="12F4319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76" w:type="pct"/>
            <w:hideMark/>
          </w:tcPr>
          <w:p w14:paraId="3D1FA5B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r>
      <w:tr w:rsidR="00B07190" w:rsidRPr="0047212D" w14:paraId="5D6AFD28" w14:textId="77777777" w:rsidTr="00B07190">
        <w:trPr>
          <w:trHeight w:val="300"/>
        </w:trPr>
        <w:tc>
          <w:tcPr>
            <w:tcW w:w="248" w:type="pct"/>
            <w:shd w:val="clear" w:color="auto" w:fill="D0ECE5" w:themeFill="accent3"/>
            <w:hideMark/>
          </w:tcPr>
          <w:p w14:paraId="7AE51F1A" w14:textId="77777777" w:rsidR="007823B8" w:rsidRPr="0047212D" w:rsidRDefault="007823B8"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17 </w:t>
            </w:r>
            <w:r w:rsidRPr="0047212D">
              <w:rPr>
                <w:rStyle w:val="eop"/>
                <w:rFonts w:eastAsiaTheme="majorEastAsia"/>
                <w:color w:val="155A2B" w:themeColor="accent4"/>
                <w:sz w:val="21"/>
                <w:szCs w:val="21"/>
              </w:rPr>
              <w:t> </w:t>
            </w:r>
          </w:p>
        </w:tc>
        <w:tc>
          <w:tcPr>
            <w:tcW w:w="1658" w:type="pct"/>
            <w:shd w:val="clear" w:color="auto" w:fill="D0ECE5" w:themeFill="accent3"/>
          </w:tcPr>
          <w:p w14:paraId="2C33C0D9" w14:textId="69FB6310" w:rsidR="007823B8" w:rsidRPr="0047212D" w:rsidRDefault="007823B8" w:rsidP="00833DC9">
            <w:pPr>
              <w:pStyle w:val="paragraph"/>
              <w:spacing w:before="0" w:beforeAutospacing="0" w:after="0" w:afterAutospacing="0"/>
              <w:textAlignment w:val="baseline"/>
              <w:rPr>
                <w:rStyle w:val="normaltextrun"/>
                <w:rFonts w:eastAsiaTheme="majorEastAsia"/>
                <w:b/>
                <w:bCs/>
                <w:color w:val="155A2B" w:themeColor="accent4"/>
                <w:sz w:val="21"/>
                <w:szCs w:val="21"/>
              </w:rPr>
            </w:pPr>
            <w:r w:rsidRPr="0047212D">
              <w:rPr>
                <w:rStyle w:val="normaltextrun"/>
                <w:rFonts w:eastAsiaTheme="majorEastAsia"/>
                <w:b/>
                <w:bCs/>
                <w:color w:val="155A2B" w:themeColor="accent4"/>
                <w:sz w:val="21"/>
                <w:szCs w:val="21"/>
              </w:rPr>
              <w:t>TOTAL SUPPLIER DIVERSITY SPEND </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shd w:val="clear" w:color="auto" w:fill="D0ECE5" w:themeFill="accent3"/>
            <w:hideMark/>
          </w:tcPr>
          <w:p w14:paraId="3846031B" w14:textId="3E0DA305"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$184,606.60</w:t>
            </w:r>
            <w:r w:rsidRPr="0047212D">
              <w:rPr>
                <w:rStyle w:val="eop"/>
                <w:rFonts w:eastAsiaTheme="majorEastAsia"/>
                <w:color w:val="155A2B" w:themeColor="accent4"/>
                <w:sz w:val="21"/>
                <w:szCs w:val="21"/>
              </w:rPr>
              <w:t> </w:t>
            </w:r>
          </w:p>
        </w:tc>
        <w:tc>
          <w:tcPr>
            <w:tcW w:w="251" w:type="pct"/>
            <w:shd w:val="clear" w:color="auto" w:fill="D0ECE5" w:themeFill="accent3"/>
            <w:hideMark/>
          </w:tcPr>
          <w:p w14:paraId="70F1F0B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eop"/>
                <w:rFonts w:eastAsiaTheme="majorEastAsia"/>
                <w:color w:val="155A2B" w:themeColor="accent4"/>
                <w:sz w:val="21"/>
                <w:szCs w:val="21"/>
              </w:rPr>
              <w:t> </w:t>
            </w:r>
          </w:p>
        </w:tc>
        <w:tc>
          <w:tcPr>
            <w:tcW w:w="437" w:type="pct"/>
            <w:shd w:val="clear" w:color="auto" w:fill="D0ECE5" w:themeFill="accent3"/>
            <w:hideMark/>
          </w:tcPr>
          <w:p w14:paraId="0CAD328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$184,606.60</w:t>
            </w:r>
            <w:r w:rsidRPr="0047212D">
              <w:rPr>
                <w:rStyle w:val="eop"/>
                <w:rFonts w:eastAsiaTheme="majorEastAsia"/>
                <w:color w:val="155A2B" w:themeColor="accent4"/>
                <w:sz w:val="21"/>
                <w:szCs w:val="21"/>
              </w:rPr>
              <w:t> </w:t>
            </w:r>
          </w:p>
        </w:tc>
        <w:tc>
          <w:tcPr>
            <w:tcW w:w="313" w:type="pct"/>
            <w:shd w:val="clear" w:color="auto" w:fill="D0ECE5" w:themeFill="accent3"/>
            <w:hideMark/>
          </w:tcPr>
          <w:p w14:paraId="6B78B4AB"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1.45%</w:t>
            </w:r>
            <w:r w:rsidRPr="0047212D">
              <w:rPr>
                <w:rStyle w:val="eop"/>
                <w:rFonts w:eastAsiaTheme="majorEastAsia"/>
                <w:color w:val="155A2B" w:themeColor="accent4"/>
                <w:sz w:val="21"/>
                <w:szCs w:val="21"/>
              </w:rPr>
              <w:t> </w:t>
            </w:r>
          </w:p>
        </w:tc>
        <w:tc>
          <w:tcPr>
            <w:tcW w:w="407" w:type="pct"/>
            <w:shd w:val="clear" w:color="auto" w:fill="D0ECE5" w:themeFill="accent3"/>
            <w:hideMark/>
          </w:tcPr>
          <w:p w14:paraId="10B7EA7A"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$5,722.27</w:t>
            </w:r>
            <w:r w:rsidRPr="0047212D">
              <w:rPr>
                <w:rStyle w:val="eop"/>
                <w:rFonts w:eastAsiaTheme="majorEastAsia"/>
                <w:color w:val="155A2B" w:themeColor="accent4"/>
                <w:sz w:val="21"/>
                <w:szCs w:val="21"/>
              </w:rPr>
              <w:t> </w:t>
            </w:r>
          </w:p>
        </w:tc>
        <w:tc>
          <w:tcPr>
            <w:tcW w:w="437" w:type="pct"/>
            <w:shd w:val="clear" w:color="auto" w:fill="D0ECE5" w:themeFill="accent3"/>
            <w:hideMark/>
          </w:tcPr>
          <w:p w14:paraId="7AAB0270"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$119,840.00</w:t>
            </w:r>
            <w:r w:rsidRPr="0047212D">
              <w:rPr>
                <w:rStyle w:val="eop"/>
                <w:rFonts w:eastAsiaTheme="majorEastAsia"/>
                <w:color w:val="155A2B" w:themeColor="accent4"/>
                <w:sz w:val="21"/>
                <w:szCs w:val="21"/>
              </w:rPr>
              <w:t> </w:t>
            </w:r>
          </w:p>
        </w:tc>
        <w:tc>
          <w:tcPr>
            <w:tcW w:w="442" w:type="pct"/>
            <w:shd w:val="clear" w:color="auto" w:fill="D0ECE5" w:themeFill="accent3"/>
            <w:hideMark/>
          </w:tcPr>
          <w:p w14:paraId="0D8984C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$184,606.60</w:t>
            </w:r>
            <w:r w:rsidRPr="0047212D">
              <w:rPr>
                <w:rStyle w:val="eop"/>
                <w:rFonts w:eastAsiaTheme="majorEastAsia"/>
                <w:color w:val="155A2B" w:themeColor="accent4"/>
                <w:sz w:val="21"/>
                <w:szCs w:val="21"/>
              </w:rPr>
              <w:t> </w:t>
            </w:r>
          </w:p>
        </w:tc>
        <w:tc>
          <w:tcPr>
            <w:tcW w:w="276" w:type="pct"/>
            <w:shd w:val="clear" w:color="auto" w:fill="D0ECE5" w:themeFill="accent3"/>
            <w:hideMark/>
          </w:tcPr>
          <w:p w14:paraId="6FB71344" w14:textId="77777777" w:rsidR="007823B8" w:rsidRPr="0047212D" w:rsidRDefault="007823B8"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1.45%</w:t>
            </w:r>
            <w:r w:rsidRPr="0047212D">
              <w:rPr>
                <w:rStyle w:val="eop"/>
                <w:rFonts w:eastAsiaTheme="majorEastAsia"/>
                <w:color w:val="155A2B" w:themeColor="accent4"/>
                <w:sz w:val="21"/>
                <w:szCs w:val="21"/>
              </w:rPr>
              <w:t> </w:t>
            </w:r>
          </w:p>
        </w:tc>
      </w:tr>
      <w:tr w:rsidR="00B07190" w:rsidRPr="0047212D" w14:paraId="55455F5E" w14:textId="77777777" w:rsidTr="00B07190">
        <w:trPr>
          <w:trHeight w:val="300"/>
        </w:trPr>
        <w:tc>
          <w:tcPr>
            <w:tcW w:w="248" w:type="pct"/>
            <w:hideMark/>
          </w:tcPr>
          <w:p w14:paraId="60555C76" w14:textId="77777777" w:rsidR="00833DC9" w:rsidRPr="0047212D" w:rsidRDefault="00833DC9"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18 </w:t>
            </w:r>
            <w:r w:rsidRPr="0047212D">
              <w:rPr>
                <w:rStyle w:val="eop"/>
                <w:rFonts w:eastAsiaTheme="majorEastAsia"/>
                <w:color w:val="155A2B" w:themeColor="accent4"/>
                <w:sz w:val="21"/>
                <w:szCs w:val="21"/>
              </w:rPr>
              <w:t> </w:t>
            </w:r>
          </w:p>
        </w:tc>
        <w:tc>
          <w:tcPr>
            <w:tcW w:w="1658" w:type="pct"/>
          </w:tcPr>
          <w:p w14:paraId="4203BCFF" w14:textId="4CE2A258" w:rsidR="00833DC9" w:rsidRPr="0047212D" w:rsidRDefault="00833DC9"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47212D">
              <w:rPr>
                <w:rStyle w:val="normaltextrun"/>
                <w:rFonts w:eastAsiaTheme="majorEastAsia"/>
                <w:b/>
                <w:bCs/>
                <w:color w:val="155A2B" w:themeColor="accent4"/>
                <w:sz w:val="21"/>
                <w:szCs w:val="21"/>
              </w:rPr>
              <w:t>Net Procurement**</w:t>
            </w:r>
          </w:p>
        </w:tc>
        <w:tc>
          <w:tcPr>
            <w:tcW w:w="531" w:type="pct"/>
            <w:hideMark/>
          </w:tcPr>
          <w:p w14:paraId="0AC9F07A" w14:textId="5C8E245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$21,448,306.14</w:t>
            </w:r>
            <w:r w:rsidRPr="0047212D">
              <w:rPr>
                <w:rStyle w:val="eop"/>
                <w:rFonts w:eastAsiaTheme="majorEastAsia"/>
                <w:color w:val="155A2B" w:themeColor="accent4"/>
                <w:sz w:val="21"/>
                <w:szCs w:val="21"/>
              </w:rPr>
              <w:t> </w:t>
            </w:r>
          </w:p>
        </w:tc>
        <w:tc>
          <w:tcPr>
            <w:tcW w:w="251" w:type="pct"/>
            <w:hideMark/>
          </w:tcPr>
          <w:p w14:paraId="001B1BD7" w14:textId="3062C79A"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437" w:type="pct"/>
            <w:hideMark/>
          </w:tcPr>
          <w:p w14:paraId="2B07BE54" w14:textId="2DF3BEC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313" w:type="pct"/>
            <w:hideMark/>
          </w:tcPr>
          <w:p w14:paraId="631D7156" w14:textId="430CCCDA"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407" w:type="pct"/>
            <w:hideMark/>
          </w:tcPr>
          <w:p w14:paraId="7B91C9C7" w14:textId="09E651F6"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437" w:type="pct"/>
            <w:hideMark/>
          </w:tcPr>
          <w:p w14:paraId="22F6D9D2" w14:textId="149EAB40"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442" w:type="pct"/>
            <w:hideMark/>
          </w:tcPr>
          <w:p w14:paraId="730F10CC" w14:textId="2B39146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c>
          <w:tcPr>
            <w:tcW w:w="276" w:type="pct"/>
            <w:hideMark/>
          </w:tcPr>
          <w:p w14:paraId="24045534" w14:textId="51CEFF12"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AB72CE">
              <w:rPr>
                <w:rStyle w:val="normaltextrun"/>
                <w:rFonts w:eastAsiaTheme="majorEastAsia"/>
                <w:b/>
                <w:bCs/>
                <w:color w:val="155A2B" w:themeColor="accent4"/>
                <w:sz w:val="21"/>
                <w:szCs w:val="21"/>
              </w:rPr>
              <w:t>-</w:t>
            </w:r>
            <w:r w:rsidRPr="00AB72CE">
              <w:rPr>
                <w:rStyle w:val="normaltextrun"/>
                <w:rFonts w:eastAsiaTheme="majorEastAsia"/>
                <w:color w:val="155A2B" w:themeColor="accent4"/>
                <w:sz w:val="21"/>
                <w:szCs w:val="21"/>
              </w:rPr>
              <w:t> </w:t>
            </w:r>
          </w:p>
        </w:tc>
      </w:tr>
      <w:tr w:rsidR="00B07190" w:rsidRPr="0047212D" w14:paraId="5E73593F" w14:textId="77777777" w:rsidTr="00B07190">
        <w:trPr>
          <w:trHeight w:val="300"/>
        </w:trPr>
        <w:tc>
          <w:tcPr>
            <w:tcW w:w="248" w:type="pct"/>
            <w:hideMark/>
          </w:tcPr>
          <w:p w14:paraId="26D9375F" w14:textId="77777777" w:rsidR="00833DC9" w:rsidRPr="0047212D" w:rsidRDefault="00833DC9"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19 </w:t>
            </w:r>
            <w:r w:rsidRPr="0047212D">
              <w:rPr>
                <w:rStyle w:val="eop"/>
                <w:rFonts w:eastAsiaTheme="majorEastAsia"/>
                <w:color w:val="155A2B" w:themeColor="accent4"/>
                <w:sz w:val="21"/>
                <w:szCs w:val="21"/>
              </w:rPr>
              <w:t> </w:t>
            </w:r>
          </w:p>
        </w:tc>
        <w:tc>
          <w:tcPr>
            <w:tcW w:w="1658" w:type="pct"/>
          </w:tcPr>
          <w:p w14:paraId="408556D0" w14:textId="1D6E25E6" w:rsidR="00833DC9" w:rsidRPr="0047212D" w:rsidRDefault="00833DC9"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47212D">
              <w:rPr>
                <w:rStyle w:val="normaltextrun"/>
                <w:rFonts w:eastAsiaTheme="majorEastAsia"/>
                <w:b/>
                <w:bCs/>
                <w:color w:val="155A2B" w:themeColor="accent4"/>
                <w:sz w:val="21"/>
                <w:szCs w:val="21"/>
              </w:rPr>
              <w:t>Net Product Procurement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17553138" w14:textId="41102D11"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$518,934.71</w:t>
            </w:r>
            <w:r w:rsidRPr="0047212D">
              <w:rPr>
                <w:rStyle w:val="eop"/>
                <w:rFonts w:eastAsiaTheme="majorEastAsia"/>
                <w:color w:val="155A2B" w:themeColor="accent4"/>
                <w:sz w:val="21"/>
                <w:szCs w:val="21"/>
              </w:rPr>
              <w:t>  </w:t>
            </w:r>
          </w:p>
        </w:tc>
        <w:tc>
          <w:tcPr>
            <w:tcW w:w="251" w:type="pct"/>
            <w:hideMark/>
          </w:tcPr>
          <w:p w14:paraId="3A4DE439" w14:textId="5CC0BD87"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59391EFF" w14:textId="2EBADDEA"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313" w:type="pct"/>
            <w:hideMark/>
          </w:tcPr>
          <w:p w14:paraId="7F66F0A1" w14:textId="2A0D5972"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07" w:type="pct"/>
            <w:hideMark/>
          </w:tcPr>
          <w:p w14:paraId="2B2A4215" w14:textId="001AE77B"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0F35E132" w14:textId="0C1D49F3"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42" w:type="pct"/>
            <w:hideMark/>
          </w:tcPr>
          <w:p w14:paraId="210CEC2B" w14:textId="6D0DE96C"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276" w:type="pct"/>
            <w:hideMark/>
          </w:tcPr>
          <w:p w14:paraId="07CCFF85" w14:textId="2FF9FB13"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r>
      <w:tr w:rsidR="00B07190" w:rsidRPr="0047212D" w14:paraId="37F77855" w14:textId="77777777" w:rsidTr="00B07190">
        <w:trPr>
          <w:trHeight w:val="300"/>
        </w:trPr>
        <w:tc>
          <w:tcPr>
            <w:tcW w:w="248" w:type="pct"/>
            <w:hideMark/>
          </w:tcPr>
          <w:p w14:paraId="2EB7879D" w14:textId="77777777" w:rsidR="00833DC9" w:rsidRPr="0047212D" w:rsidRDefault="00833DC9"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20 </w:t>
            </w:r>
            <w:r w:rsidRPr="0047212D">
              <w:rPr>
                <w:rStyle w:val="eop"/>
                <w:rFonts w:eastAsiaTheme="majorEastAsia"/>
                <w:color w:val="155A2B" w:themeColor="accent4"/>
                <w:sz w:val="21"/>
                <w:szCs w:val="21"/>
              </w:rPr>
              <w:t> </w:t>
            </w:r>
          </w:p>
        </w:tc>
        <w:tc>
          <w:tcPr>
            <w:tcW w:w="1658" w:type="pct"/>
          </w:tcPr>
          <w:p w14:paraId="7AD57202" w14:textId="780F6A36" w:rsidR="00833DC9" w:rsidRPr="0047212D" w:rsidRDefault="00833DC9"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47212D">
              <w:rPr>
                <w:rStyle w:val="normaltextrun"/>
                <w:rFonts w:eastAsiaTheme="majorEastAsia"/>
                <w:b/>
                <w:bCs/>
                <w:color w:val="155A2B" w:themeColor="accent4"/>
                <w:sz w:val="21"/>
                <w:szCs w:val="21"/>
              </w:rPr>
              <w:t>Net Service Procurement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7D746B71" w14:textId="4B20C720"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$20,929,371.43</w:t>
            </w:r>
            <w:r w:rsidRPr="0047212D">
              <w:rPr>
                <w:rStyle w:val="eop"/>
                <w:rFonts w:eastAsiaTheme="majorEastAsia"/>
                <w:color w:val="155A2B" w:themeColor="accent4"/>
                <w:sz w:val="21"/>
                <w:szCs w:val="21"/>
              </w:rPr>
              <w:t> </w:t>
            </w:r>
          </w:p>
        </w:tc>
        <w:tc>
          <w:tcPr>
            <w:tcW w:w="251" w:type="pct"/>
            <w:hideMark/>
          </w:tcPr>
          <w:p w14:paraId="764AB752" w14:textId="01B4D105"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2B67CCEF" w14:textId="21F83495"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313" w:type="pct"/>
            <w:hideMark/>
          </w:tcPr>
          <w:p w14:paraId="482DC850" w14:textId="2A0E00E7"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07" w:type="pct"/>
            <w:hideMark/>
          </w:tcPr>
          <w:p w14:paraId="1F6A7696" w14:textId="5E7D768D"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525423F2" w14:textId="5EBF9CF5"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42" w:type="pct"/>
            <w:hideMark/>
          </w:tcPr>
          <w:p w14:paraId="00F3D163" w14:textId="01361165"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276" w:type="pct"/>
            <w:hideMark/>
          </w:tcPr>
          <w:p w14:paraId="24B4679B" w14:textId="3F86F52C"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r>
      <w:tr w:rsidR="00B07190" w:rsidRPr="0047212D" w14:paraId="7C4CD022" w14:textId="77777777" w:rsidTr="00B07190">
        <w:trPr>
          <w:trHeight w:val="300"/>
        </w:trPr>
        <w:tc>
          <w:tcPr>
            <w:tcW w:w="248" w:type="pct"/>
            <w:hideMark/>
          </w:tcPr>
          <w:p w14:paraId="691132BD" w14:textId="77777777" w:rsidR="00833DC9" w:rsidRPr="0047212D" w:rsidRDefault="00833DC9" w:rsidP="00833DC9">
            <w:pPr>
              <w:pStyle w:val="paragraph"/>
              <w:spacing w:before="0" w:beforeAutospacing="0" w:after="0" w:afterAutospacing="0"/>
              <w:textAlignment w:val="baseline"/>
              <w:rPr>
                <w:color w:val="155A2B" w:themeColor="accent4"/>
                <w:sz w:val="21"/>
                <w:szCs w:val="21"/>
              </w:rPr>
            </w:pPr>
            <w:r w:rsidRPr="0047212D">
              <w:rPr>
                <w:rStyle w:val="normaltextrun"/>
                <w:rFonts w:eastAsiaTheme="majorEastAsia"/>
                <w:color w:val="155A2B" w:themeColor="accent4"/>
                <w:sz w:val="21"/>
                <w:szCs w:val="21"/>
              </w:rPr>
              <w:t>21 </w:t>
            </w:r>
            <w:r w:rsidRPr="0047212D">
              <w:rPr>
                <w:rStyle w:val="eop"/>
                <w:rFonts w:eastAsiaTheme="majorEastAsia"/>
                <w:color w:val="155A2B" w:themeColor="accent4"/>
                <w:sz w:val="21"/>
                <w:szCs w:val="21"/>
              </w:rPr>
              <w:t> </w:t>
            </w:r>
          </w:p>
        </w:tc>
        <w:tc>
          <w:tcPr>
            <w:tcW w:w="1658" w:type="pct"/>
          </w:tcPr>
          <w:p w14:paraId="4C9629CC" w14:textId="16FE9056" w:rsidR="00833DC9" w:rsidRPr="0047212D" w:rsidRDefault="00833DC9" w:rsidP="00833DC9">
            <w:pPr>
              <w:pStyle w:val="paragraph"/>
              <w:spacing w:before="0" w:beforeAutospacing="0" w:after="0" w:afterAutospacing="0"/>
              <w:textAlignment w:val="baseline"/>
              <w:rPr>
                <w:rStyle w:val="normaltextrun"/>
                <w:rFonts w:eastAsiaTheme="majorEastAsia"/>
                <w:color w:val="155A2B" w:themeColor="accent4"/>
                <w:sz w:val="21"/>
                <w:szCs w:val="21"/>
              </w:rPr>
            </w:pPr>
            <w:r w:rsidRPr="0047212D">
              <w:rPr>
                <w:rStyle w:val="normaltextrun"/>
                <w:rFonts w:eastAsiaTheme="majorEastAsia"/>
                <w:b/>
                <w:bCs/>
                <w:color w:val="155A2B" w:themeColor="accent4"/>
                <w:sz w:val="21"/>
                <w:szCs w:val="21"/>
              </w:rPr>
              <w:t>Total Number of Diverse Suppliers that Received Direct Spend</w:t>
            </w:r>
            <w:r>
              <w:rPr>
                <w:rStyle w:val="normaltextrun"/>
                <w:rFonts w:eastAsiaTheme="majorEastAsia"/>
                <w:b/>
                <w:bCs/>
                <w:color w:val="155A2B" w:themeColor="accent4"/>
                <w:sz w:val="21"/>
                <w:szCs w:val="21"/>
              </w:rPr>
              <w:t>: 4</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531" w:type="pct"/>
            <w:hideMark/>
          </w:tcPr>
          <w:p w14:paraId="62559584" w14:textId="692C62B9"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47212D">
              <w:rPr>
                <w:rStyle w:val="normaltextrun"/>
                <w:rFonts w:eastAsiaTheme="majorEastAsia"/>
                <w:b/>
                <w:bCs/>
                <w:color w:val="155A2B" w:themeColor="accent4"/>
                <w:sz w:val="21"/>
                <w:szCs w:val="21"/>
              </w:rPr>
              <w:t>-</w:t>
            </w:r>
            <w:r w:rsidRPr="0047212D">
              <w:rPr>
                <w:rStyle w:val="normaltextrun"/>
                <w:rFonts w:eastAsiaTheme="majorEastAsia"/>
                <w:color w:val="155A2B" w:themeColor="accent4"/>
                <w:sz w:val="21"/>
                <w:szCs w:val="21"/>
              </w:rPr>
              <w:t>  </w:t>
            </w:r>
            <w:r w:rsidRPr="0047212D">
              <w:rPr>
                <w:rStyle w:val="eop"/>
                <w:rFonts w:eastAsiaTheme="majorEastAsia"/>
                <w:color w:val="155A2B" w:themeColor="accent4"/>
                <w:sz w:val="21"/>
                <w:szCs w:val="21"/>
              </w:rPr>
              <w:t> </w:t>
            </w:r>
          </w:p>
        </w:tc>
        <w:tc>
          <w:tcPr>
            <w:tcW w:w="251" w:type="pct"/>
            <w:hideMark/>
          </w:tcPr>
          <w:p w14:paraId="0855C891" w14:textId="2FB14D2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5DFC0D75" w14:textId="637C64D4"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313" w:type="pct"/>
            <w:hideMark/>
          </w:tcPr>
          <w:p w14:paraId="299D36D8" w14:textId="5FB19A6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07" w:type="pct"/>
            <w:hideMark/>
          </w:tcPr>
          <w:p w14:paraId="0F4DC12E" w14:textId="5D3A819F"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37" w:type="pct"/>
            <w:hideMark/>
          </w:tcPr>
          <w:p w14:paraId="34F8CAD8" w14:textId="17CFA943"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442" w:type="pct"/>
            <w:hideMark/>
          </w:tcPr>
          <w:p w14:paraId="478A7EBC" w14:textId="200BDBCB"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c>
          <w:tcPr>
            <w:tcW w:w="276" w:type="pct"/>
            <w:hideMark/>
          </w:tcPr>
          <w:p w14:paraId="272CC9F7" w14:textId="240EDC76" w:rsidR="00833DC9" w:rsidRPr="0047212D" w:rsidRDefault="00833DC9" w:rsidP="00833DC9">
            <w:pPr>
              <w:pStyle w:val="paragraph"/>
              <w:spacing w:before="0" w:beforeAutospacing="0" w:after="0" w:afterAutospacing="0"/>
              <w:jc w:val="right"/>
              <w:textAlignment w:val="baseline"/>
              <w:rPr>
                <w:color w:val="155A2B" w:themeColor="accent4"/>
                <w:sz w:val="21"/>
                <w:szCs w:val="21"/>
              </w:rPr>
            </w:pPr>
            <w:r w:rsidRPr="00E40BFF">
              <w:rPr>
                <w:rStyle w:val="normaltextrun"/>
                <w:rFonts w:eastAsiaTheme="majorEastAsia"/>
                <w:b/>
                <w:bCs/>
                <w:color w:val="155A2B" w:themeColor="accent4"/>
                <w:sz w:val="21"/>
                <w:szCs w:val="21"/>
              </w:rPr>
              <w:t>-</w:t>
            </w:r>
            <w:r w:rsidRPr="00E40BFF">
              <w:rPr>
                <w:rStyle w:val="normaltextrun"/>
                <w:rFonts w:eastAsiaTheme="majorEastAsia"/>
                <w:color w:val="155A2B" w:themeColor="accent4"/>
                <w:sz w:val="21"/>
                <w:szCs w:val="21"/>
              </w:rPr>
              <w:t> </w:t>
            </w:r>
          </w:p>
        </w:tc>
      </w:tr>
    </w:tbl>
    <w:p w14:paraId="09E86E7B" w14:textId="77777777" w:rsidR="00997918" w:rsidRDefault="00997918" w:rsidP="00415FE6">
      <w:pPr>
        <w:rPr>
          <w:rStyle w:val="normaltextrun"/>
          <w:rFonts w:asciiTheme="minorHAnsi" w:hAnsiTheme="minorHAnsi" w:cs="Segoe UI"/>
          <w:u w:val="single"/>
        </w:rPr>
      </w:pPr>
    </w:p>
    <w:p w14:paraId="4928BB7E" w14:textId="601B1458" w:rsidR="00415FE6" w:rsidRPr="00415FE6" w:rsidRDefault="00415FE6" w:rsidP="00833DC9">
      <w:pPr>
        <w:keepNext/>
      </w:pPr>
      <w:r w:rsidRPr="00415FE6">
        <w:rPr>
          <w:rStyle w:val="normaltextrun"/>
          <w:rFonts w:asciiTheme="minorHAnsi" w:hAnsiTheme="minorHAnsi" w:cs="Segoe UI"/>
          <w:u w:val="single"/>
        </w:rPr>
        <w:t>CPUC Notes</w:t>
      </w:r>
      <w:r w:rsidRPr="00415FE6">
        <w:rPr>
          <w:rStyle w:val="normaltextrun"/>
          <w:rFonts w:asciiTheme="minorHAnsi" w:hAnsiTheme="minorHAnsi" w:cs="Segoe UI"/>
        </w:rPr>
        <w:t>:</w:t>
      </w:r>
      <w:r w:rsidRPr="00415FE6">
        <w:rPr>
          <w:rStyle w:val="normaltextrun"/>
          <w:rFonts w:ascii="Arial" w:hAnsi="Arial" w:cs="Arial"/>
        </w:rPr>
        <w:t> </w:t>
      </w:r>
      <w:r w:rsidRPr="00415FE6">
        <w:rPr>
          <w:rStyle w:val="eop"/>
          <w:rFonts w:asciiTheme="minorHAnsi" w:eastAsiaTheme="majorEastAsia" w:hAnsiTheme="minorHAnsi" w:cs="Segoe UI"/>
        </w:rPr>
        <w:t> </w:t>
      </w:r>
    </w:p>
    <w:p w14:paraId="3AADB58D" w14:textId="7D1B62A3" w:rsidR="00415FE6" w:rsidRPr="00415FE6" w:rsidRDefault="00415FE6" w:rsidP="00415FE6">
      <w:r w:rsidRPr="00415FE6">
        <w:rPr>
          <w:rStyle w:val="normaltextrun"/>
          <w:rFonts w:asciiTheme="minorHAnsi" w:hAnsiTheme="minorHAnsi" w:cs="Segoe UI"/>
        </w:rPr>
        <w:t>*8(a) - Businesses owned and controlled by persons found to be disadvantaged by the U.S. Small Business Administration pursuant to Section 8(a) of the Small Business Act, as amended (15 U.S.C. 637 (a)) or the U.S. Secretary of Commerce, pursuant to Section 5 of Executive Order 11625 (GO 156 Section 1.3.13).</w:t>
      </w:r>
      <w:r w:rsidRPr="00415FE6">
        <w:rPr>
          <w:rStyle w:val="normaltextrun"/>
          <w:rFonts w:ascii="Arial" w:hAnsi="Arial" w:cs="Arial"/>
        </w:rPr>
        <w:t>   </w:t>
      </w:r>
      <w:r w:rsidRPr="00415FE6">
        <w:rPr>
          <w:rStyle w:val="eop"/>
          <w:rFonts w:asciiTheme="minorHAnsi" w:eastAsiaTheme="majorEastAsia" w:hAnsiTheme="minorHAnsi" w:cs="Segoe UI"/>
        </w:rPr>
        <w:t> </w:t>
      </w:r>
    </w:p>
    <w:p w14:paraId="351AC7D4" w14:textId="1EA402C6" w:rsidR="00415FE6" w:rsidRPr="00415FE6" w:rsidRDefault="00415FE6" w:rsidP="00415FE6">
      <w:r w:rsidRPr="00415FE6">
        <w:rPr>
          <w:rStyle w:val="normaltextrun"/>
          <w:rFonts w:asciiTheme="minorHAnsi" w:hAnsiTheme="minorHAnsi" w:cs="Segoe UI"/>
        </w:rPr>
        <w:t>**Net Procurement includes purchase orders, non-purchase orders, and credit card dollars</w:t>
      </w:r>
      <w:r w:rsidRPr="00415FE6">
        <w:rPr>
          <w:rStyle w:val="normaltextrun"/>
          <w:rFonts w:ascii="Arial" w:hAnsi="Arial" w:cs="Arial"/>
        </w:rPr>
        <w:t> </w:t>
      </w:r>
      <w:r w:rsidRPr="00415FE6">
        <w:rPr>
          <w:rStyle w:val="eop"/>
          <w:rFonts w:asciiTheme="minorHAnsi" w:eastAsiaTheme="majorEastAsia" w:hAnsiTheme="minorHAnsi" w:cs="Segoe UI"/>
        </w:rPr>
        <w:t> </w:t>
      </w:r>
    </w:p>
    <w:p w14:paraId="5F70CF2E" w14:textId="77777777" w:rsidR="00415FE6" w:rsidRPr="00415FE6" w:rsidRDefault="00415FE6" w:rsidP="00415FE6">
      <w:r w:rsidRPr="00415FE6">
        <w:rPr>
          <w:rStyle w:val="normaltextrun"/>
          <w:rFonts w:asciiTheme="minorHAnsi" w:hAnsiTheme="minorHAnsi" w:cs="Segoe UI"/>
        </w:rPr>
        <w:t>Direct - Means Direct Procurement: when a CCA directly procures from a supplier</w:t>
      </w:r>
      <w:r w:rsidRPr="00415FE6">
        <w:rPr>
          <w:rStyle w:val="normaltextrun"/>
          <w:rFonts w:ascii="Arial" w:hAnsi="Arial" w:cs="Arial"/>
        </w:rPr>
        <w:t> </w:t>
      </w:r>
      <w:r w:rsidRPr="00415FE6">
        <w:rPr>
          <w:rStyle w:val="eop"/>
          <w:rFonts w:asciiTheme="minorHAnsi" w:eastAsiaTheme="majorEastAsia" w:hAnsiTheme="minorHAnsi" w:cs="Segoe UI"/>
        </w:rPr>
        <w:t> </w:t>
      </w:r>
    </w:p>
    <w:p w14:paraId="05C8F646" w14:textId="0AAC9FAE" w:rsidR="00415FE6" w:rsidRPr="00415FE6" w:rsidRDefault="00415FE6" w:rsidP="00415FE6">
      <w:r w:rsidRPr="00415FE6">
        <w:rPr>
          <w:rStyle w:val="normaltextrun"/>
          <w:rFonts w:asciiTheme="minorHAnsi" w:hAnsiTheme="minorHAnsi" w:cs="Segoe UI"/>
        </w:rPr>
        <w:lastRenderedPageBreak/>
        <w:t>Sub - Means Subcontractor Procurement: when a prime contractor, in contract with a CCA, procures from a subcontractor to fulfil</w:t>
      </w:r>
      <w:r w:rsidR="00187B7D">
        <w:rPr>
          <w:rStyle w:val="normaltextrun"/>
          <w:rFonts w:asciiTheme="minorHAnsi" w:hAnsiTheme="minorHAnsi" w:cs="Segoe UI"/>
        </w:rPr>
        <w:t>l</w:t>
      </w:r>
      <w:r w:rsidRPr="00415FE6">
        <w:rPr>
          <w:rStyle w:val="normaltextrun"/>
          <w:rFonts w:asciiTheme="minorHAnsi" w:hAnsiTheme="minorHAnsi" w:cs="Segoe UI"/>
        </w:rPr>
        <w:t xml:space="preserve"> its contractual obligation(s)</w:t>
      </w:r>
      <w:r w:rsidRPr="00415FE6">
        <w:rPr>
          <w:rStyle w:val="normaltextrun"/>
          <w:rFonts w:ascii="Arial" w:hAnsi="Arial" w:cs="Arial"/>
        </w:rPr>
        <w:t> </w:t>
      </w:r>
      <w:r w:rsidRPr="00415FE6">
        <w:rPr>
          <w:rStyle w:val="eop"/>
          <w:rFonts w:asciiTheme="minorHAnsi" w:eastAsiaTheme="majorEastAsia" w:hAnsiTheme="minorHAnsi" w:cs="Segoe UI"/>
        </w:rPr>
        <w:t> </w:t>
      </w:r>
    </w:p>
    <w:p w14:paraId="099C97C0" w14:textId="77777777" w:rsidR="00415FE6" w:rsidRPr="00415FE6" w:rsidRDefault="00415FE6" w:rsidP="00415FE6">
      <w:r w:rsidRPr="00415FE6">
        <w:rPr>
          <w:rStyle w:val="normaltextrun"/>
          <w:rFonts w:asciiTheme="minorHAnsi" w:hAnsiTheme="minorHAnsi" w:cs="Segoe UI"/>
        </w:rPr>
        <w:t>% - Percentage of Net Procurement</w:t>
      </w:r>
      <w:r w:rsidRPr="00415FE6">
        <w:rPr>
          <w:rStyle w:val="normaltextrun"/>
          <w:rFonts w:ascii="Arial" w:hAnsi="Arial" w:cs="Arial"/>
        </w:rPr>
        <w:t> </w:t>
      </w:r>
      <w:r w:rsidRPr="00415FE6">
        <w:rPr>
          <w:rStyle w:val="eop"/>
          <w:rFonts w:asciiTheme="minorHAnsi" w:eastAsiaTheme="majorEastAsia" w:hAnsiTheme="minorHAnsi" w:cs="Segoe UI"/>
        </w:rPr>
        <w:t> </w:t>
      </w:r>
    </w:p>
    <w:p w14:paraId="57765CB1" w14:textId="77777777" w:rsidR="00415FE6" w:rsidRPr="00415FE6" w:rsidRDefault="00415FE6" w:rsidP="00415FE6">
      <w:r w:rsidRPr="00415FE6">
        <w:rPr>
          <w:rStyle w:val="normaltextrun"/>
          <w:rFonts w:asciiTheme="minorHAnsi" w:hAnsiTheme="minorHAnsi" w:cs="Segoe UI"/>
          <w:u w:val="single"/>
        </w:rPr>
        <w:t>Ava Notes</w:t>
      </w:r>
      <w:r w:rsidRPr="00415FE6">
        <w:rPr>
          <w:rStyle w:val="normaltextrun"/>
          <w:rFonts w:asciiTheme="minorHAnsi" w:hAnsiTheme="minorHAnsi" w:cs="Segoe UI"/>
        </w:rPr>
        <w:t>:</w:t>
      </w:r>
      <w:r w:rsidRPr="00415FE6">
        <w:rPr>
          <w:rStyle w:val="normaltextrun"/>
          <w:rFonts w:ascii="Arial" w:hAnsi="Arial" w:cs="Arial"/>
        </w:rPr>
        <w:t> </w:t>
      </w:r>
      <w:r w:rsidRPr="00415FE6">
        <w:rPr>
          <w:rStyle w:val="eop"/>
          <w:rFonts w:asciiTheme="minorHAnsi" w:eastAsiaTheme="majorEastAsia" w:hAnsiTheme="minorHAnsi" w:cs="Segoe UI"/>
        </w:rPr>
        <w:t> </w:t>
      </w:r>
    </w:p>
    <w:p w14:paraId="72CED820" w14:textId="77777777" w:rsidR="00415FE6" w:rsidRPr="00415FE6" w:rsidRDefault="00415FE6" w:rsidP="00415FE6">
      <w:r w:rsidRPr="00415FE6">
        <w:rPr>
          <w:rStyle w:val="normaltextrun"/>
          <w:rFonts w:asciiTheme="minorHAnsi" w:hAnsiTheme="minorHAnsi" w:cs="Segoe UI"/>
        </w:rPr>
        <w:t>One firm is certified as a WMBE. This firm's procurement cost was counted once under the Total MBE.</w:t>
      </w:r>
      <w:r w:rsidRPr="00415FE6">
        <w:rPr>
          <w:rStyle w:val="normaltextrun"/>
          <w:rFonts w:ascii="Arial" w:hAnsi="Arial" w:cs="Arial"/>
        </w:rPr>
        <w:t> </w:t>
      </w:r>
      <w:r w:rsidRPr="00415FE6">
        <w:rPr>
          <w:rStyle w:val="eop"/>
          <w:rFonts w:asciiTheme="minorHAnsi" w:eastAsiaTheme="majorEastAsia" w:hAnsiTheme="minorHAnsi" w:cs="Segoe UI"/>
        </w:rPr>
        <w:t> </w:t>
      </w:r>
    </w:p>
    <w:p w14:paraId="5D51222E" w14:textId="4D8693A0" w:rsidR="00833DC9" w:rsidRDefault="00415FE6" w:rsidP="00415FE6">
      <w:pPr>
        <w:rPr>
          <w:rStyle w:val="eop"/>
          <w:rFonts w:asciiTheme="minorHAnsi" w:eastAsiaTheme="majorEastAsia" w:hAnsiTheme="minorHAnsi" w:cs="Segoe UI"/>
        </w:rPr>
        <w:sectPr w:rsidR="00833DC9" w:rsidSect="00833DC9">
          <w:pgSz w:w="15840" w:h="12240" w:orient="landscape"/>
          <w:pgMar w:top="720" w:right="720" w:bottom="720" w:left="720" w:header="432" w:footer="288" w:gutter="0"/>
          <w:cols w:space="720"/>
          <w:titlePg/>
          <w:docGrid w:linePitch="360"/>
        </w:sectPr>
      </w:pPr>
      <w:r w:rsidRPr="00415FE6">
        <w:rPr>
          <w:rStyle w:val="normaltextrun"/>
          <w:rFonts w:asciiTheme="minorHAnsi" w:hAnsiTheme="minorHAnsi" w:cs="Segoe UI"/>
        </w:rPr>
        <w:t>Ava did not collect sufficient data in 2025 to have visibility into certified subcontractor spend by prime contractors.</w:t>
      </w:r>
    </w:p>
    <w:p w14:paraId="2E8E1297" w14:textId="11B6B29F" w:rsidR="00415FE6" w:rsidRPr="00415FE6" w:rsidRDefault="00415FE6" w:rsidP="00415FE6">
      <w:pPr>
        <w:pStyle w:val="Heading2"/>
      </w:pPr>
      <w:bookmarkStart w:id="5" w:name="_Toc223094878"/>
      <w:r w:rsidRPr="00415FE6">
        <w:rPr>
          <w:rStyle w:val="normaltextrun"/>
        </w:rPr>
        <w:lastRenderedPageBreak/>
        <w:t>9.1.2 Description of Diverse Suppliers with Majority Workforce in California</w:t>
      </w:r>
      <w:bookmarkEnd w:id="5"/>
      <w:r w:rsidRPr="00415FE6">
        <w:rPr>
          <w:rStyle w:val="eop"/>
        </w:rPr>
        <w:t> </w:t>
      </w:r>
    </w:p>
    <w:p w14:paraId="1B6BF3D7" w14:textId="28FEFBFE" w:rsidR="00415FE6" w:rsidRPr="00415FE6" w:rsidRDefault="00415FE6" w:rsidP="00415FE6">
      <w:pPr>
        <w:rPr>
          <w:rFonts w:asciiTheme="minorHAnsi" w:hAnsiTheme="minorHAnsi"/>
        </w:rPr>
      </w:pPr>
      <w:r w:rsidRPr="00415FE6">
        <w:rPr>
          <w:rStyle w:val="normaltextrun"/>
          <w:rFonts w:ascii="Arial" w:hAnsi="Arial" w:cs="Arial"/>
        </w:rPr>
        <w:t> </w:t>
      </w:r>
      <w:r w:rsidRPr="00415FE6">
        <w:rPr>
          <w:rStyle w:val="normaltextrun"/>
          <w:rFonts w:asciiTheme="minorHAnsi" w:hAnsiTheme="minorHAnsi" w:cs="Segoe UI"/>
        </w:rPr>
        <w:t>Ava is also including an optional table for CCAs to highlight local, California, and certified small business spend. “Local” refers to businesses located within Ava’s service area, and “small businesses” and small businesses are those certified by the California Department of General Services (“DGS”). These values do not influence diverse supplier spend values reported elsewhere in this report. As the table shows in 2025, Ava spends with the highest number of in</w:t>
      </w:r>
      <w:r>
        <w:rPr>
          <w:rStyle w:val="normaltextrun"/>
          <w:rFonts w:asciiTheme="minorHAnsi" w:hAnsiTheme="minorHAnsi" w:cs="Segoe UI"/>
          <w:strike/>
          <w:color w:val="D13438"/>
        </w:rPr>
        <w:t>-</w:t>
      </w:r>
      <w:r w:rsidRPr="00415FE6">
        <w:rPr>
          <w:rStyle w:val="normaltextrun"/>
          <w:rFonts w:asciiTheme="minorHAnsi" w:hAnsiTheme="minorHAnsi" w:cs="Segoe UI"/>
        </w:rPr>
        <w:t>state local businesses, and spent approximately 46.01% of its Net Procurement within California. In terms of absolute dollars compared to 2024, Ava small &amp; local spend decreased by $453,254, and overall spending in California increased by 129.97%.</w:t>
      </w:r>
      <w:r w:rsidRPr="00415FE6">
        <w:rPr>
          <w:rStyle w:val="normaltextrun"/>
          <w:rFonts w:ascii="Arial" w:hAnsi="Arial" w:cs="Arial"/>
        </w:rPr>
        <w:t>   </w:t>
      </w:r>
      <w:r w:rsidRPr="00415FE6">
        <w:rPr>
          <w:rStyle w:val="eop"/>
          <w:rFonts w:asciiTheme="minorHAnsi" w:eastAsiaTheme="majorEastAsia" w:hAnsiTheme="minorHAnsi" w:cs="Segoe UI"/>
        </w:rPr>
        <w:t> </w:t>
      </w:r>
    </w:p>
    <w:p w14:paraId="6C3CDED2" w14:textId="34CCEBE3" w:rsidR="00415FE6" w:rsidRPr="00DC312C" w:rsidRDefault="00415FE6" w:rsidP="00415FE6">
      <w:pPr>
        <w:pStyle w:val="Caption"/>
      </w:pPr>
      <w:r w:rsidRPr="00DC312C">
        <w:t xml:space="preserve">Table </w:t>
      </w:r>
      <w:r>
        <w:t>2</w:t>
      </w:r>
      <w:r w:rsidRPr="00DC312C">
        <w:t xml:space="preserve">: </w:t>
      </w:r>
      <w:r>
        <w:t>Local Spend (Non-Power Purchases)</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9"/>
        <w:gridCol w:w="1534"/>
        <w:gridCol w:w="1375"/>
        <w:gridCol w:w="1055"/>
        <w:gridCol w:w="1418"/>
        <w:gridCol w:w="898"/>
        <w:gridCol w:w="1418"/>
        <w:gridCol w:w="1248"/>
      </w:tblGrid>
      <w:tr w:rsidR="00B07190" w14:paraId="1DBFD1B5" w14:textId="77777777" w:rsidTr="00B07190">
        <w:trPr>
          <w:trHeight w:val="300"/>
        </w:trPr>
        <w:tc>
          <w:tcPr>
            <w:tcW w:w="218" w:type="pct"/>
            <w:tcBorders>
              <w:top w:val="nil"/>
              <w:left w:val="nil"/>
              <w:bottom w:val="single" w:sz="4" w:space="0" w:color="auto"/>
              <w:right w:val="nil"/>
            </w:tcBorders>
            <w:hideMark/>
          </w:tcPr>
          <w:p w14:paraId="5D103072" w14:textId="35B3BBEC" w:rsidR="00865F95" w:rsidRPr="00C14362" w:rsidRDefault="00865F95">
            <w:pPr>
              <w:pStyle w:val="paragraph"/>
              <w:spacing w:before="0" w:beforeAutospacing="0" w:after="0" w:afterAutospacing="0"/>
              <w:textAlignment w:val="baseline"/>
              <w:rPr>
                <w:color w:val="FFFFF6" w:themeColor="background1"/>
                <w:sz w:val="21"/>
                <w:szCs w:val="21"/>
              </w:rPr>
            </w:pPr>
            <w:r w:rsidRPr="00C14362">
              <w:rPr>
                <w:rStyle w:val="normaltextrun"/>
                <w:color w:val="FFFFF6" w:themeColor="background1"/>
                <w:sz w:val="21"/>
                <w:szCs w:val="21"/>
              </w:rPr>
              <w:t> </w:t>
            </w:r>
            <w:r w:rsidRPr="00C14362">
              <w:rPr>
                <w:rStyle w:val="eop"/>
                <w:rFonts w:eastAsiaTheme="majorEastAsia"/>
                <w:color w:val="FFFFF6" w:themeColor="background1"/>
                <w:sz w:val="21"/>
                <w:szCs w:val="21"/>
              </w:rPr>
              <w:t> </w:t>
            </w:r>
            <w:r w:rsidR="00C14362" w:rsidRPr="00C14362">
              <w:rPr>
                <w:rStyle w:val="eop"/>
                <w:rFonts w:eastAsiaTheme="majorEastAsia"/>
                <w:color w:val="FFFFF6" w:themeColor="background1"/>
                <w:sz w:val="21"/>
                <w:szCs w:val="21"/>
              </w:rPr>
              <w:t>-</w:t>
            </w:r>
          </w:p>
        </w:tc>
        <w:tc>
          <w:tcPr>
            <w:tcW w:w="820" w:type="pct"/>
            <w:tcBorders>
              <w:top w:val="nil"/>
              <w:left w:val="nil"/>
              <w:bottom w:val="single" w:sz="4" w:space="0" w:color="auto"/>
              <w:right w:val="single" w:sz="4" w:space="0" w:color="auto"/>
            </w:tcBorders>
            <w:hideMark/>
          </w:tcPr>
          <w:p w14:paraId="511F5D3B" w14:textId="4B3D0E4C" w:rsidR="00865F95" w:rsidRPr="00C14362" w:rsidRDefault="00865F95">
            <w:pPr>
              <w:pStyle w:val="paragraph"/>
              <w:spacing w:before="0" w:beforeAutospacing="0" w:after="0" w:afterAutospacing="0"/>
              <w:textAlignment w:val="baseline"/>
              <w:rPr>
                <w:color w:val="FFFFF6" w:themeColor="background1"/>
                <w:sz w:val="21"/>
                <w:szCs w:val="21"/>
              </w:rPr>
            </w:pPr>
            <w:r w:rsidRPr="00C14362">
              <w:rPr>
                <w:rStyle w:val="normaltextrun"/>
                <w:color w:val="FFFFF6" w:themeColor="background1"/>
                <w:sz w:val="21"/>
                <w:szCs w:val="21"/>
              </w:rPr>
              <w:t> </w:t>
            </w:r>
            <w:r w:rsidRPr="00C14362">
              <w:rPr>
                <w:rStyle w:val="eop"/>
                <w:rFonts w:eastAsiaTheme="majorEastAsia"/>
                <w:color w:val="FFFFF6" w:themeColor="background1"/>
                <w:sz w:val="21"/>
                <w:szCs w:val="21"/>
              </w:rPr>
              <w:t> </w:t>
            </w:r>
            <w:r w:rsidR="00C14362" w:rsidRPr="00C14362">
              <w:rPr>
                <w:rStyle w:val="eop"/>
                <w:rFonts w:eastAsiaTheme="majorEastAsia"/>
                <w:color w:val="FFFFF6" w:themeColor="background1"/>
                <w:sz w:val="21"/>
                <w:szCs w:val="21"/>
              </w:rPr>
              <w:t>-</w:t>
            </w:r>
          </w:p>
        </w:tc>
        <w:tc>
          <w:tcPr>
            <w:tcW w:w="1299" w:type="pct"/>
            <w:gridSpan w:val="2"/>
            <w:tcBorders>
              <w:top w:val="single" w:sz="4" w:space="0" w:color="auto"/>
              <w:left w:val="single" w:sz="4" w:space="0" w:color="auto"/>
              <w:bottom w:val="single" w:sz="4" w:space="0" w:color="auto"/>
              <w:right w:val="single" w:sz="4" w:space="0" w:color="auto"/>
            </w:tcBorders>
            <w:shd w:val="clear" w:color="auto" w:fill="155A2B" w:themeFill="accent4"/>
            <w:vAlign w:val="bottom"/>
            <w:hideMark/>
          </w:tcPr>
          <w:p w14:paraId="3B4875C7" w14:textId="77777777" w:rsidR="00865F95" w:rsidRPr="00865F95" w:rsidRDefault="00865F95">
            <w:pPr>
              <w:pStyle w:val="paragraph"/>
              <w:spacing w:before="0" w:beforeAutospacing="0" w:after="0" w:afterAutospacing="0"/>
              <w:jc w:val="center"/>
              <w:textAlignment w:val="baseline"/>
              <w:rPr>
                <w:color w:val="FFFFF6" w:themeColor="background2"/>
                <w:sz w:val="21"/>
                <w:szCs w:val="21"/>
              </w:rPr>
            </w:pPr>
            <w:r w:rsidRPr="00865F95">
              <w:rPr>
                <w:rStyle w:val="normaltextrun"/>
                <w:b/>
                <w:bCs/>
                <w:color w:val="FFFFF6" w:themeColor="background2"/>
                <w:sz w:val="21"/>
                <w:szCs w:val="21"/>
              </w:rPr>
              <w:t>Small Business* </w:t>
            </w:r>
            <w:r w:rsidRPr="00865F95">
              <w:rPr>
                <w:rStyle w:val="eop"/>
                <w:rFonts w:eastAsiaTheme="majorEastAsia"/>
                <w:color w:val="FFFFF6" w:themeColor="background2"/>
                <w:sz w:val="21"/>
                <w:szCs w:val="21"/>
              </w:rPr>
              <w:t> </w:t>
            </w:r>
          </w:p>
        </w:tc>
        <w:tc>
          <w:tcPr>
            <w:tcW w:w="1238" w:type="pct"/>
            <w:gridSpan w:val="2"/>
            <w:tcBorders>
              <w:top w:val="single" w:sz="4" w:space="0" w:color="auto"/>
              <w:left w:val="single" w:sz="4" w:space="0" w:color="auto"/>
              <w:bottom w:val="single" w:sz="4" w:space="0" w:color="auto"/>
              <w:right w:val="single" w:sz="4" w:space="0" w:color="auto"/>
            </w:tcBorders>
            <w:shd w:val="clear" w:color="auto" w:fill="155A2B" w:themeFill="accent4"/>
            <w:vAlign w:val="bottom"/>
            <w:hideMark/>
          </w:tcPr>
          <w:p w14:paraId="65DB28DC" w14:textId="77777777" w:rsidR="00865F95" w:rsidRPr="00865F95" w:rsidRDefault="00865F95">
            <w:pPr>
              <w:pStyle w:val="paragraph"/>
              <w:spacing w:before="0" w:beforeAutospacing="0" w:after="0" w:afterAutospacing="0"/>
              <w:jc w:val="center"/>
              <w:textAlignment w:val="baseline"/>
              <w:rPr>
                <w:color w:val="FFFFF6" w:themeColor="background2"/>
                <w:sz w:val="21"/>
                <w:szCs w:val="21"/>
              </w:rPr>
            </w:pPr>
            <w:r w:rsidRPr="00865F95">
              <w:rPr>
                <w:rStyle w:val="normaltextrun"/>
                <w:b/>
                <w:bCs/>
                <w:color w:val="FFFFF6" w:themeColor="background2"/>
                <w:sz w:val="21"/>
                <w:szCs w:val="21"/>
              </w:rPr>
              <w:t>Local Business </w:t>
            </w:r>
            <w:r w:rsidRPr="00865F95">
              <w:rPr>
                <w:rStyle w:val="eop"/>
                <w:rFonts w:eastAsiaTheme="majorEastAsia"/>
                <w:color w:val="FFFFF6" w:themeColor="background2"/>
                <w:sz w:val="21"/>
                <w:szCs w:val="21"/>
              </w:rPr>
              <w:t> </w:t>
            </w:r>
          </w:p>
          <w:p w14:paraId="23BB6A66" w14:textId="77777777" w:rsidR="00865F95" w:rsidRPr="00865F95" w:rsidRDefault="00865F95">
            <w:pPr>
              <w:pStyle w:val="paragraph"/>
              <w:spacing w:before="0" w:beforeAutospacing="0" w:after="0" w:afterAutospacing="0"/>
              <w:jc w:val="center"/>
              <w:textAlignment w:val="baseline"/>
              <w:rPr>
                <w:color w:val="FFFFF6" w:themeColor="background2"/>
                <w:sz w:val="21"/>
                <w:szCs w:val="21"/>
              </w:rPr>
            </w:pPr>
            <w:r w:rsidRPr="00865F95">
              <w:rPr>
                <w:rStyle w:val="normaltextrun"/>
                <w:b/>
                <w:bCs/>
                <w:color w:val="FFFFF6" w:themeColor="background2"/>
                <w:sz w:val="21"/>
                <w:szCs w:val="21"/>
              </w:rPr>
              <w:t>(exclude Small Business*) </w:t>
            </w:r>
            <w:r w:rsidRPr="00865F95">
              <w:rPr>
                <w:rStyle w:val="eop"/>
                <w:rFonts w:eastAsiaTheme="majorEastAsia"/>
                <w:color w:val="FFFFF6" w:themeColor="background2"/>
                <w:sz w:val="21"/>
                <w:szCs w:val="21"/>
              </w:rPr>
              <w:t> </w:t>
            </w:r>
          </w:p>
        </w:tc>
        <w:tc>
          <w:tcPr>
            <w:tcW w:w="1425" w:type="pct"/>
            <w:gridSpan w:val="2"/>
            <w:tcBorders>
              <w:top w:val="single" w:sz="4" w:space="0" w:color="auto"/>
              <w:left w:val="single" w:sz="4" w:space="0" w:color="auto"/>
              <w:bottom w:val="single" w:sz="4" w:space="0" w:color="auto"/>
              <w:right w:val="single" w:sz="4" w:space="0" w:color="auto"/>
            </w:tcBorders>
            <w:shd w:val="clear" w:color="auto" w:fill="155A2B" w:themeFill="accent4"/>
            <w:vAlign w:val="bottom"/>
            <w:hideMark/>
          </w:tcPr>
          <w:p w14:paraId="67ED82CD" w14:textId="77777777" w:rsidR="00865F95" w:rsidRPr="00865F95" w:rsidRDefault="00865F95">
            <w:pPr>
              <w:pStyle w:val="paragraph"/>
              <w:spacing w:before="0" w:beforeAutospacing="0" w:after="0" w:afterAutospacing="0"/>
              <w:jc w:val="center"/>
              <w:textAlignment w:val="baseline"/>
              <w:rPr>
                <w:color w:val="FFFFF6" w:themeColor="background2"/>
                <w:sz w:val="21"/>
                <w:szCs w:val="21"/>
              </w:rPr>
            </w:pPr>
            <w:r w:rsidRPr="00865F95">
              <w:rPr>
                <w:rStyle w:val="normaltextrun"/>
                <w:b/>
                <w:bCs/>
                <w:color w:val="FFFFF6" w:themeColor="background2"/>
                <w:sz w:val="21"/>
                <w:szCs w:val="21"/>
              </w:rPr>
              <w:t>Combined </w:t>
            </w:r>
            <w:r w:rsidRPr="00865F95">
              <w:rPr>
                <w:rStyle w:val="eop"/>
                <w:rFonts w:eastAsiaTheme="majorEastAsia"/>
                <w:color w:val="FFFFF6" w:themeColor="background2"/>
                <w:sz w:val="21"/>
                <w:szCs w:val="21"/>
              </w:rPr>
              <w:t> </w:t>
            </w:r>
          </w:p>
        </w:tc>
      </w:tr>
      <w:tr w:rsidR="00B07190" w14:paraId="7F5619F7" w14:textId="77777777" w:rsidTr="00B07190">
        <w:trPr>
          <w:trHeight w:val="300"/>
        </w:trPr>
        <w:tc>
          <w:tcPr>
            <w:tcW w:w="218"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62DCE16C" w14:textId="3EAB8289" w:rsidR="00865F95" w:rsidRPr="00C14362" w:rsidRDefault="00C14362">
            <w:pPr>
              <w:pStyle w:val="paragraph"/>
              <w:spacing w:before="0" w:beforeAutospacing="0" w:after="0" w:afterAutospacing="0"/>
              <w:textAlignment w:val="baseline"/>
              <w:rPr>
                <w:color w:val="155A2B" w:themeColor="accent4"/>
                <w:sz w:val="21"/>
                <w:szCs w:val="21"/>
              </w:rPr>
            </w:pPr>
            <w:r w:rsidRPr="00C14362">
              <w:rPr>
                <w:rStyle w:val="eop"/>
                <w:rFonts w:eastAsiaTheme="majorEastAsia"/>
                <w:color w:val="155A2B" w:themeColor="accent4"/>
                <w:sz w:val="21"/>
                <w:szCs w:val="21"/>
              </w:rPr>
              <w:t>Row #</w:t>
            </w:r>
          </w:p>
        </w:tc>
        <w:tc>
          <w:tcPr>
            <w:tcW w:w="820"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4EC0CFD0" w14:textId="734EE757" w:rsidR="00865F95" w:rsidRPr="00C14362" w:rsidRDefault="00865F95">
            <w:pPr>
              <w:pStyle w:val="paragraph"/>
              <w:spacing w:before="0" w:beforeAutospacing="0" w:after="0" w:afterAutospacing="0"/>
              <w:textAlignment w:val="baseline"/>
              <w:rPr>
                <w:color w:val="155A2B" w:themeColor="accent4"/>
                <w:sz w:val="21"/>
                <w:szCs w:val="21"/>
              </w:rPr>
            </w:pPr>
            <w:r w:rsidRPr="00C14362">
              <w:rPr>
                <w:rStyle w:val="normaltextrun"/>
                <w:color w:val="155A2B" w:themeColor="accent4"/>
                <w:sz w:val="21"/>
                <w:szCs w:val="21"/>
              </w:rPr>
              <w:t> </w:t>
            </w:r>
            <w:r w:rsidRPr="00C14362">
              <w:rPr>
                <w:rStyle w:val="eop"/>
                <w:rFonts w:eastAsiaTheme="majorEastAsia"/>
                <w:color w:val="155A2B" w:themeColor="accent4"/>
                <w:sz w:val="21"/>
                <w:szCs w:val="21"/>
              </w:rPr>
              <w:t> </w:t>
            </w:r>
            <w:r w:rsidR="00B07190">
              <w:rPr>
                <w:rStyle w:val="eop"/>
                <w:rFonts w:eastAsiaTheme="majorEastAsia"/>
                <w:color w:val="155A2B" w:themeColor="accent4"/>
                <w:sz w:val="21"/>
                <w:szCs w:val="21"/>
              </w:rPr>
              <w:t>Location</w:t>
            </w:r>
          </w:p>
        </w:tc>
        <w:tc>
          <w:tcPr>
            <w:tcW w:w="735"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55F147C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Procurement ($) </w:t>
            </w:r>
            <w:r w:rsidRPr="00865F95">
              <w:rPr>
                <w:rStyle w:val="eop"/>
                <w:rFonts w:eastAsiaTheme="majorEastAsia"/>
                <w:color w:val="155A2B" w:themeColor="accent4"/>
                <w:sz w:val="21"/>
                <w:szCs w:val="21"/>
              </w:rPr>
              <w:t> </w:t>
            </w:r>
          </w:p>
        </w:tc>
        <w:tc>
          <w:tcPr>
            <w:tcW w:w="564"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245ADE94"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 of Suppliers </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4D19AC55"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Procurement ($) </w:t>
            </w:r>
            <w:r w:rsidRPr="00865F95">
              <w:rPr>
                <w:rStyle w:val="eop"/>
                <w:rFonts w:eastAsiaTheme="majorEastAsia"/>
                <w:color w:val="155A2B" w:themeColor="accent4"/>
                <w:sz w:val="21"/>
                <w:szCs w:val="21"/>
              </w:rPr>
              <w:t> </w:t>
            </w:r>
          </w:p>
        </w:tc>
        <w:tc>
          <w:tcPr>
            <w:tcW w:w="480"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6CF5072D"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 of Suppliers </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0F21426F"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Small &amp; Local Combined Spend ($) </w:t>
            </w:r>
            <w:r w:rsidRPr="00865F95">
              <w:rPr>
                <w:rStyle w:val="eop"/>
                <w:rFonts w:eastAsiaTheme="majorEastAsia"/>
                <w:color w:val="155A2B" w:themeColor="accent4"/>
                <w:sz w:val="21"/>
                <w:szCs w:val="21"/>
              </w:rPr>
              <w:t> </w:t>
            </w:r>
          </w:p>
        </w:tc>
        <w:tc>
          <w:tcPr>
            <w:tcW w:w="667" w:type="pct"/>
            <w:tcBorders>
              <w:top w:val="single" w:sz="4" w:space="0" w:color="auto"/>
              <w:left w:val="single" w:sz="4" w:space="0" w:color="auto"/>
              <w:bottom w:val="single" w:sz="4" w:space="0" w:color="auto"/>
              <w:right w:val="single" w:sz="4" w:space="0" w:color="auto"/>
            </w:tcBorders>
            <w:shd w:val="clear" w:color="auto" w:fill="D0ECE5" w:themeFill="accent3"/>
            <w:hideMark/>
          </w:tcPr>
          <w:p w14:paraId="09FE642F"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Small &amp; Local Combined Spend (% of Net Procurement) </w:t>
            </w:r>
            <w:r w:rsidRPr="00865F95">
              <w:rPr>
                <w:rStyle w:val="eop"/>
                <w:rFonts w:eastAsiaTheme="majorEastAsia"/>
                <w:color w:val="155A2B" w:themeColor="accent4"/>
                <w:sz w:val="21"/>
                <w:szCs w:val="21"/>
              </w:rPr>
              <w:t> </w:t>
            </w:r>
          </w:p>
        </w:tc>
      </w:tr>
      <w:tr w:rsidR="00B07190" w14:paraId="0AB8279E" w14:textId="77777777" w:rsidTr="00B07190">
        <w:trPr>
          <w:trHeight w:val="300"/>
        </w:trPr>
        <w:tc>
          <w:tcPr>
            <w:tcW w:w="218" w:type="pct"/>
            <w:tcBorders>
              <w:top w:val="single" w:sz="4" w:space="0" w:color="auto"/>
              <w:left w:val="single" w:sz="4" w:space="0" w:color="auto"/>
              <w:bottom w:val="single" w:sz="4" w:space="0" w:color="auto"/>
              <w:right w:val="single" w:sz="4" w:space="0" w:color="auto"/>
            </w:tcBorders>
            <w:hideMark/>
          </w:tcPr>
          <w:p w14:paraId="252F101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1 </w:t>
            </w:r>
            <w:r w:rsidRPr="00865F95">
              <w:rPr>
                <w:rStyle w:val="eop"/>
                <w:rFonts w:eastAsiaTheme="majorEastAsia"/>
                <w:color w:val="155A2B" w:themeColor="accent4"/>
                <w:sz w:val="21"/>
                <w:szCs w:val="21"/>
              </w:rPr>
              <w:t> </w:t>
            </w:r>
          </w:p>
        </w:tc>
        <w:tc>
          <w:tcPr>
            <w:tcW w:w="820" w:type="pct"/>
            <w:tcBorders>
              <w:top w:val="single" w:sz="4" w:space="0" w:color="auto"/>
              <w:left w:val="single" w:sz="4" w:space="0" w:color="auto"/>
              <w:bottom w:val="single" w:sz="4" w:space="0" w:color="auto"/>
              <w:right w:val="single" w:sz="4" w:space="0" w:color="auto"/>
            </w:tcBorders>
            <w:hideMark/>
          </w:tcPr>
          <w:p w14:paraId="198929D6"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Ava Local </w:t>
            </w:r>
            <w:r w:rsidRPr="00865F95">
              <w:rPr>
                <w:rStyle w:val="eop"/>
                <w:rFonts w:eastAsiaTheme="majorEastAsia"/>
                <w:color w:val="155A2B" w:themeColor="accent4"/>
                <w:sz w:val="21"/>
                <w:szCs w:val="21"/>
              </w:rPr>
              <w:t> </w:t>
            </w:r>
          </w:p>
        </w:tc>
        <w:tc>
          <w:tcPr>
            <w:tcW w:w="735" w:type="pct"/>
            <w:tcBorders>
              <w:top w:val="single" w:sz="4" w:space="0" w:color="auto"/>
              <w:left w:val="single" w:sz="4" w:space="0" w:color="auto"/>
              <w:bottom w:val="single" w:sz="4" w:space="0" w:color="auto"/>
              <w:right w:val="single" w:sz="4" w:space="0" w:color="auto"/>
            </w:tcBorders>
            <w:hideMark/>
          </w:tcPr>
          <w:p w14:paraId="3E16A44D"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$224,946.18</w:t>
            </w:r>
            <w:r w:rsidRPr="00865F95">
              <w:rPr>
                <w:rStyle w:val="eop"/>
                <w:rFonts w:eastAsiaTheme="majorEastAsia"/>
                <w:color w:val="155A2B" w:themeColor="accent4"/>
                <w:sz w:val="21"/>
                <w:szCs w:val="21"/>
              </w:rPr>
              <w:t> </w:t>
            </w:r>
          </w:p>
        </w:tc>
        <w:tc>
          <w:tcPr>
            <w:tcW w:w="564" w:type="pct"/>
            <w:tcBorders>
              <w:top w:val="single" w:sz="4" w:space="0" w:color="auto"/>
              <w:left w:val="single" w:sz="4" w:space="0" w:color="auto"/>
              <w:bottom w:val="single" w:sz="4" w:space="0" w:color="auto"/>
              <w:right w:val="single" w:sz="4" w:space="0" w:color="auto"/>
            </w:tcBorders>
            <w:hideMark/>
          </w:tcPr>
          <w:p w14:paraId="05A9E23C"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6158DD7A"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$2,416,854.82</w:t>
            </w:r>
            <w:r w:rsidRPr="00865F95">
              <w:rPr>
                <w:rStyle w:val="eop"/>
                <w:rFonts w:eastAsiaTheme="majorEastAsia"/>
                <w:color w:val="155A2B" w:themeColor="accent4"/>
                <w:sz w:val="21"/>
                <w:szCs w:val="21"/>
              </w:rPr>
              <w:t> </w:t>
            </w:r>
          </w:p>
          <w:p w14:paraId="29358EAD"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480" w:type="pct"/>
            <w:tcBorders>
              <w:top w:val="single" w:sz="4" w:space="0" w:color="auto"/>
              <w:left w:val="single" w:sz="4" w:space="0" w:color="auto"/>
              <w:bottom w:val="single" w:sz="4" w:space="0" w:color="auto"/>
              <w:right w:val="single" w:sz="4" w:space="0" w:color="auto"/>
            </w:tcBorders>
            <w:hideMark/>
          </w:tcPr>
          <w:p w14:paraId="06AF5845"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73</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0FDA053E"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$2,641,801</w:t>
            </w:r>
            <w:r w:rsidRPr="00865F95">
              <w:rPr>
                <w:rStyle w:val="eop"/>
                <w:rFonts w:eastAsiaTheme="majorEastAsia"/>
                <w:color w:val="155A2B" w:themeColor="accent4"/>
                <w:sz w:val="21"/>
                <w:szCs w:val="21"/>
              </w:rPr>
              <w:t> </w:t>
            </w:r>
          </w:p>
          <w:p w14:paraId="3A07DB8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667" w:type="pct"/>
            <w:tcBorders>
              <w:top w:val="single" w:sz="4" w:space="0" w:color="auto"/>
              <w:left w:val="single" w:sz="4" w:space="0" w:color="auto"/>
              <w:bottom w:val="single" w:sz="4" w:space="0" w:color="auto"/>
              <w:right w:val="single" w:sz="4" w:space="0" w:color="auto"/>
            </w:tcBorders>
            <w:hideMark/>
          </w:tcPr>
          <w:p w14:paraId="5A7D0F1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12.32%</w:t>
            </w:r>
            <w:r w:rsidRPr="00865F95">
              <w:rPr>
                <w:rStyle w:val="eop"/>
                <w:rFonts w:eastAsiaTheme="majorEastAsia"/>
                <w:color w:val="155A2B" w:themeColor="accent4"/>
                <w:sz w:val="21"/>
                <w:szCs w:val="21"/>
              </w:rPr>
              <w:t> </w:t>
            </w:r>
          </w:p>
        </w:tc>
      </w:tr>
      <w:tr w:rsidR="00B07190" w14:paraId="79F09678" w14:textId="77777777" w:rsidTr="00B07190">
        <w:trPr>
          <w:trHeight w:val="300"/>
        </w:trPr>
        <w:tc>
          <w:tcPr>
            <w:tcW w:w="218" w:type="pct"/>
            <w:tcBorders>
              <w:top w:val="single" w:sz="4" w:space="0" w:color="auto"/>
              <w:left w:val="single" w:sz="4" w:space="0" w:color="auto"/>
              <w:bottom w:val="single" w:sz="4" w:space="0" w:color="auto"/>
              <w:right w:val="single" w:sz="4" w:space="0" w:color="auto"/>
            </w:tcBorders>
            <w:hideMark/>
          </w:tcPr>
          <w:p w14:paraId="1CD1D0EC"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2 </w:t>
            </w:r>
            <w:r w:rsidRPr="00865F95">
              <w:rPr>
                <w:rStyle w:val="eop"/>
                <w:rFonts w:eastAsiaTheme="majorEastAsia"/>
                <w:color w:val="155A2B" w:themeColor="accent4"/>
                <w:sz w:val="21"/>
                <w:szCs w:val="21"/>
              </w:rPr>
              <w:t> </w:t>
            </w:r>
          </w:p>
        </w:tc>
        <w:tc>
          <w:tcPr>
            <w:tcW w:w="820" w:type="pct"/>
            <w:tcBorders>
              <w:top w:val="single" w:sz="4" w:space="0" w:color="auto"/>
              <w:left w:val="single" w:sz="4" w:space="0" w:color="auto"/>
              <w:bottom w:val="single" w:sz="4" w:space="0" w:color="auto"/>
              <w:right w:val="single" w:sz="4" w:space="0" w:color="auto"/>
            </w:tcBorders>
            <w:hideMark/>
          </w:tcPr>
          <w:p w14:paraId="3848B2BE"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In State </w:t>
            </w:r>
            <w:r w:rsidRPr="00865F95">
              <w:rPr>
                <w:rStyle w:val="eop"/>
                <w:rFonts w:eastAsiaTheme="majorEastAsia"/>
                <w:color w:val="155A2B" w:themeColor="accent4"/>
                <w:sz w:val="21"/>
                <w:szCs w:val="21"/>
              </w:rPr>
              <w:t> </w:t>
            </w:r>
          </w:p>
          <w:p w14:paraId="57FE0807"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(excludes Ava Local)</w:t>
            </w:r>
            <w:r w:rsidRPr="00865F95">
              <w:rPr>
                <w:rStyle w:val="normaltextrun"/>
                <w:color w:val="155A2B" w:themeColor="accent4"/>
                <w:sz w:val="21"/>
                <w:szCs w:val="21"/>
              </w:rPr>
              <w:t> </w:t>
            </w:r>
            <w:r w:rsidRPr="00865F95">
              <w:rPr>
                <w:rStyle w:val="eop"/>
                <w:rFonts w:eastAsiaTheme="majorEastAsia"/>
                <w:color w:val="155A2B" w:themeColor="accent4"/>
                <w:sz w:val="21"/>
                <w:szCs w:val="21"/>
              </w:rPr>
              <w:t> </w:t>
            </w:r>
          </w:p>
        </w:tc>
        <w:tc>
          <w:tcPr>
            <w:tcW w:w="735" w:type="pct"/>
            <w:tcBorders>
              <w:top w:val="single" w:sz="4" w:space="0" w:color="auto"/>
              <w:left w:val="single" w:sz="4" w:space="0" w:color="auto"/>
              <w:bottom w:val="single" w:sz="4" w:space="0" w:color="auto"/>
              <w:right w:val="single" w:sz="4" w:space="0" w:color="auto"/>
            </w:tcBorders>
            <w:hideMark/>
          </w:tcPr>
          <w:p w14:paraId="4786C8B0"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w:t>
            </w:r>
            <w:r w:rsidRPr="00865F95">
              <w:rPr>
                <w:rStyle w:val="eop"/>
                <w:rFonts w:eastAsiaTheme="majorEastAsia"/>
                <w:color w:val="155A2B" w:themeColor="accent4"/>
                <w:sz w:val="21"/>
                <w:szCs w:val="21"/>
              </w:rPr>
              <w:t> </w:t>
            </w:r>
          </w:p>
        </w:tc>
        <w:tc>
          <w:tcPr>
            <w:tcW w:w="564" w:type="pct"/>
            <w:tcBorders>
              <w:top w:val="single" w:sz="4" w:space="0" w:color="auto"/>
              <w:left w:val="single" w:sz="4" w:space="0" w:color="auto"/>
              <w:bottom w:val="single" w:sz="4" w:space="0" w:color="auto"/>
              <w:right w:val="single" w:sz="4" w:space="0" w:color="auto"/>
            </w:tcBorders>
            <w:hideMark/>
          </w:tcPr>
          <w:p w14:paraId="18CDE11B"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2D418221"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$9,874,219.63</w:t>
            </w:r>
            <w:r w:rsidRPr="00865F95">
              <w:rPr>
                <w:rStyle w:val="eop"/>
                <w:rFonts w:eastAsiaTheme="majorEastAsia"/>
                <w:color w:val="155A2B" w:themeColor="accent4"/>
                <w:sz w:val="21"/>
                <w:szCs w:val="21"/>
              </w:rPr>
              <w:t> </w:t>
            </w:r>
          </w:p>
          <w:p w14:paraId="452A041B"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480" w:type="pct"/>
            <w:tcBorders>
              <w:top w:val="single" w:sz="4" w:space="0" w:color="auto"/>
              <w:left w:val="single" w:sz="4" w:space="0" w:color="auto"/>
              <w:bottom w:val="single" w:sz="4" w:space="0" w:color="auto"/>
              <w:right w:val="single" w:sz="4" w:space="0" w:color="auto"/>
            </w:tcBorders>
            <w:hideMark/>
          </w:tcPr>
          <w:p w14:paraId="77EC4AA9"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113</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3EF920D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$9,874,219.63</w:t>
            </w:r>
            <w:r w:rsidRPr="00865F95">
              <w:rPr>
                <w:rStyle w:val="eop"/>
                <w:rFonts w:eastAsiaTheme="majorEastAsia"/>
                <w:color w:val="155A2B" w:themeColor="accent4"/>
                <w:sz w:val="21"/>
                <w:szCs w:val="21"/>
              </w:rPr>
              <w:t> </w:t>
            </w:r>
          </w:p>
          <w:p w14:paraId="766DC41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667" w:type="pct"/>
            <w:tcBorders>
              <w:top w:val="single" w:sz="4" w:space="0" w:color="auto"/>
              <w:left w:val="single" w:sz="4" w:space="0" w:color="auto"/>
              <w:bottom w:val="single" w:sz="4" w:space="0" w:color="auto"/>
              <w:right w:val="single" w:sz="4" w:space="0" w:color="auto"/>
            </w:tcBorders>
            <w:hideMark/>
          </w:tcPr>
          <w:p w14:paraId="6C080349"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46.01%</w:t>
            </w:r>
            <w:r w:rsidRPr="00865F95">
              <w:rPr>
                <w:rStyle w:val="eop"/>
                <w:rFonts w:eastAsiaTheme="majorEastAsia"/>
                <w:color w:val="155A2B" w:themeColor="accent4"/>
                <w:sz w:val="21"/>
                <w:szCs w:val="21"/>
              </w:rPr>
              <w:t> </w:t>
            </w:r>
          </w:p>
          <w:p w14:paraId="0A73076D"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r>
      <w:tr w:rsidR="00B07190" w14:paraId="2013E2C7" w14:textId="77777777" w:rsidTr="00B07190">
        <w:trPr>
          <w:trHeight w:val="300"/>
        </w:trPr>
        <w:tc>
          <w:tcPr>
            <w:tcW w:w="218" w:type="pct"/>
            <w:tcBorders>
              <w:top w:val="single" w:sz="4" w:space="0" w:color="auto"/>
              <w:left w:val="single" w:sz="4" w:space="0" w:color="auto"/>
              <w:bottom w:val="single" w:sz="4" w:space="0" w:color="auto"/>
              <w:right w:val="single" w:sz="4" w:space="0" w:color="auto"/>
            </w:tcBorders>
            <w:hideMark/>
          </w:tcPr>
          <w:p w14:paraId="2896BC24"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  </w:t>
            </w:r>
            <w:r w:rsidRPr="00865F95">
              <w:rPr>
                <w:rStyle w:val="eop"/>
                <w:rFonts w:eastAsiaTheme="majorEastAsia"/>
                <w:color w:val="155A2B" w:themeColor="accent4"/>
                <w:sz w:val="21"/>
                <w:szCs w:val="21"/>
              </w:rPr>
              <w:t> </w:t>
            </w:r>
          </w:p>
          <w:p w14:paraId="39BC82E7"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3 </w:t>
            </w:r>
            <w:r w:rsidRPr="00865F95">
              <w:rPr>
                <w:rStyle w:val="eop"/>
                <w:rFonts w:eastAsiaTheme="majorEastAsia"/>
                <w:color w:val="155A2B" w:themeColor="accent4"/>
                <w:sz w:val="21"/>
                <w:szCs w:val="21"/>
              </w:rPr>
              <w:t> </w:t>
            </w:r>
          </w:p>
        </w:tc>
        <w:tc>
          <w:tcPr>
            <w:tcW w:w="820" w:type="pct"/>
            <w:tcBorders>
              <w:top w:val="single" w:sz="4" w:space="0" w:color="auto"/>
              <w:left w:val="single" w:sz="4" w:space="0" w:color="auto"/>
              <w:bottom w:val="single" w:sz="4" w:space="0" w:color="auto"/>
              <w:right w:val="single" w:sz="4" w:space="0" w:color="auto"/>
            </w:tcBorders>
            <w:hideMark/>
          </w:tcPr>
          <w:p w14:paraId="0FF698E2"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Out of State </w:t>
            </w:r>
            <w:r w:rsidRPr="00865F95">
              <w:rPr>
                <w:rStyle w:val="eop"/>
                <w:rFonts w:eastAsiaTheme="majorEastAsia"/>
                <w:color w:val="155A2B" w:themeColor="accent4"/>
                <w:sz w:val="21"/>
                <w:szCs w:val="21"/>
              </w:rPr>
              <w:t> </w:t>
            </w:r>
          </w:p>
        </w:tc>
        <w:tc>
          <w:tcPr>
            <w:tcW w:w="735" w:type="pct"/>
            <w:tcBorders>
              <w:top w:val="single" w:sz="4" w:space="0" w:color="auto"/>
              <w:left w:val="single" w:sz="4" w:space="0" w:color="auto"/>
              <w:bottom w:val="single" w:sz="4" w:space="0" w:color="auto"/>
              <w:right w:val="single" w:sz="4" w:space="0" w:color="auto"/>
            </w:tcBorders>
            <w:hideMark/>
          </w:tcPr>
          <w:p w14:paraId="0253DC17"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w:t>
            </w:r>
            <w:r w:rsidRPr="00865F95">
              <w:rPr>
                <w:rStyle w:val="eop"/>
                <w:rFonts w:eastAsiaTheme="majorEastAsia"/>
                <w:color w:val="155A2B" w:themeColor="accent4"/>
                <w:sz w:val="21"/>
                <w:szCs w:val="21"/>
              </w:rPr>
              <w:t> </w:t>
            </w:r>
          </w:p>
          <w:p w14:paraId="662F047E"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564" w:type="pct"/>
            <w:tcBorders>
              <w:top w:val="single" w:sz="4" w:space="0" w:color="auto"/>
              <w:left w:val="single" w:sz="4" w:space="0" w:color="auto"/>
              <w:bottom w:val="single" w:sz="4" w:space="0" w:color="auto"/>
              <w:right w:val="single" w:sz="4" w:space="0" w:color="auto"/>
            </w:tcBorders>
            <w:hideMark/>
          </w:tcPr>
          <w:p w14:paraId="34CC411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w:t>
            </w:r>
            <w:r w:rsidRPr="00865F95">
              <w:rPr>
                <w:rStyle w:val="eop"/>
                <w:rFonts w:eastAsiaTheme="majorEastAsia"/>
                <w:color w:val="155A2B" w:themeColor="accent4"/>
                <w:sz w:val="21"/>
                <w:szCs w:val="21"/>
              </w:rPr>
              <w:t> </w:t>
            </w:r>
          </w:p>
          <w:p w14:paraId="1AE94494"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01F8B0F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$8,932,285.51</w:t>
            </w:r>
            <w:r w:rsidRPr="00865F95">
              <w:rPr>
                <w:rStyle w:val="eop"/>
                <w:rFonts w:eastAsiaTheme="majorEastAsia"/>
                <w:color w:val="155A2B" w:themeColor="accent4"/>
                <w:sz w:val="21"/>
                <w:szCs w:val="21"/>
              </w:rPr>
              <w:t> </w:t>
            </w:r>
          </w:p>
        </w:tc>
        <w:tc>
          <w:tcPr>
            <w:tcW w:w="480" w:type="pct"/>
            <w:tcBorders>
              <w:top w:val="single" w:sz="4" w:space="0" w:color="auto"/>
              <w:left w:val="single" w:sz="4" w:space="0" w:color="auto"/>
              <w:bottom w:val="single" w:sz="4" w:space="0" w:color="auto"/>
              <w:right w:val="single" w:sz="4" w:space="0" w:color="auto"/>
            </w:tcBorders>
            <w:hideMark/>
          </w:tcPr>
          <w:p w14:paraId="3CA9CD5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62</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59378C1A"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$8,932,285.51</w:t>
            </w:r>
            <w:r w:rsidRPr="00865F95">
              <w:rPr>
                <w:rStyle w:val="eop"/>
                <w:rFonts w:eastAsiaTheme="majorEastAsia"/>
                <w:color w:val="155A2B" w:themeColor="accent4"/>
                <w:sz w:val="21"/>
                <w:szCs w:val="21"/>
              </w:rPr>
              <w:t> </w:t>
            </w:r>
          </w:p>
          <w:p w14:paraId="430697D6"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c>
          <w:tcPr>
            <w:tcW w:w="667" w:type="pct"/>
            <w:tcBorders>
              <w:top w:val="single" w:sz="4" w:space="0" w:color="auto"/>
              <w:left w:val="single" w:sz="4" w:space="0" w:color="auto"/>
              <w:bottom w:val="single" w:sz="4" w:space="0" w:color="auto"/>
              <w:right w:val="single" w:sz="4" w:space="0" w:color="auto"/>
            </w:tcBorders>
            <w:hideMark/>
          </w:tcPr>
          <w:p w14:paraId="6EFBD72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41.65%</w:t>
            </w:r>
            <w:r w:rsidRPr="00865F95">
              <w:rPr>
                <w:rStyle w:val="eop"/>
                <w:rFonts w:eastAsiaTheme="majorEastAsia"/>
                <w:color w:val="155A2B" w:themeColor="accent4"/>
                <w:sz w:val="21"/>
                <w:szCs w:val="21"/>
              </w:rPr>
              <w:t> </w:t>
            </w:r>
          </w:p>
          <w:p w14:paraId="4E79573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eop"/>
                <w:rFonts w:eastAsiaTheme="majorEastAsia"/>
                <w:color w:val="155A2B" w:themeColor="accent4"/>
                <w:sz w:val="21"/>
                <w:szCs w:val="21"/>
              </w:rPr>
              <w:t> </w:t>
            </w:r>
          </w:p>
        </w:tc>
      </w:tr>
      <w:tr w:rsidR="00B07190" w14:paraId="0CDB3EB6" w14:textId="77777777" w:rsidTr="00B07190">
        <w:trPr>
          <w:trHeight w:val="300"/>
        </w:trPr>
        <w:tc>
          <w:tcPr>
            <w:tcW w:w="218" w:type="pct"/>
            <w:tcBorders>
              <w:top w:val="single" w:sz="4" w:space="0" w:color="auto"/>
              <w:left w:val="single" w:sz="4" w:space="0" w:color="auto"/>
              <w:bottom w:val="single" w:sz="4" w:space="0" w:color="auto"/>
              <w:right w:val="single" w:sz="4" w:space="0" w:color="auto"/>
            </w:tcBorders>
            <w:hideMark/>
          </w:tcPr>
          <w:p w14:paraId="02837CE7"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4 </w:t>
            </w:r>
            <w:r w:rsidRPr="00865F95">
              <w:rPr>
                <w:rStyle w:val="eop"/>
                <w:rFonts w:eastAsiaTheme="majorEastAsia"/>
                <w:color w:val="155A2B" w:themeColor="accent4"/>
                <w:sz w:val="21"/>
                <w:szCs w:val="21"/>
              </w:rPr>
              <w:t> </w:t>
            </w:r>
          </w:p>
        </w:tc>
        <w:tc>
          <w:tcPr>
            <w:tcW w:w="820" w:type="pct"/>
            <w:tcBorders>
              <w:top w:val="single" w:sz="4" w:space="0" w:color="auto"/>
              <w:left w:val="single" w:sz="4" w:space="0" w:color="auto"/>
              <w:bottom w:val="single" w:sz="4" w:space="0" w:color="auto"/>
              <w:right w:val="single" w:sz="4" w:space="0" w:color="auto"/>
            </w:tcBorders>
            <w:hideMark/>
          </w:tcPr>
          <w:p w14:paraId="095B6CC2"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TOTAL </w:t>
            </w:r>
            <w:r w:rsidRPr="00865F95">
              <w:rPr>
                <w:rStyle w:val="eop"/>
                <w:rFonts w:eastAsiaTheme="majorEastAsia"/>
                <w:color w:val="155A2B" w:themeColor="accent4"/>
                <w:sz w:val="21"/>
                <w:szCs w:val="21"/>
              </w:rPr>
              <w:t> </w:t>
            </w:r>
          </w:p>
        </w:tc>
        <w:tc>
          <w:tcPr>
            <w:tcW w:w="735" w:type="pct"/>
            <w:tcBorders>
              <w:top w:val="single" w:sz="4" w:space="0" w:color="auto"/>
              <w:left w:val="single" w:sz="4" w:space="0" w:color="auto"/>
              <w:bottom w:val="single" w:sz="4" w:space="0" w:color="auto"/>
              <w:right w:val="single" w:sz="4" w:space="0" w:color="auto"/>
            </w:tcBorders>
            <w:hideMark/>
          </w:tcPr>
          <w:p w14:paraId="136802DB"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$224,946.18</w:t>
            </w:r>
            <w:r w:rsidRPr="00865F95">
              <w:rPr>
                <w:rStyle w:val="eop"/>
                <w:rFonts w:eastAsiaTheme="majorEastAsia"/>
                <w:color w:val="155A2B" w:themeColor="accent4"/>
                <w:sz w:val="21"/>
                <w:szCs w:val="21"/>
              </w:rPr>
              <w:t> </w:t>
            </w:r>
          </w:p>
        </w:tc>
        <w:tc>
          <w:tcPr>
            <w:tcW w:w="564" w:type="pct"/>
            <w:tcBorders>
              <w:top w:val="single" w:sz="4" w:space="0" w:color="auto"/>
              <w:left w:val="single" w:sz="4" w:space="0" w:color="auto"/>
              <w:bottom w:val="single" w:sz="4" w:space="0" w:color="auto"/>
              <w:right w:val="single" w:sz="4" w:space="0" w:color="auto"/>
            </w:tcBorders>
            <w:hideMark/>
          </w:tcPr>
          <w:p w14:paraId="184254C2"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2</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43BA4C76"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color w:val="155A2B" w:themeColor="accent4"/>
                <w:sz w:val="21"/>
                <w:szCs w:val="21"/>
              </w:rPr>
              <w:t> </w:t>
            </w:r>
            <w:r w:rsidRPr="00865F95">
              <w:rPr>
                <w:rStyle w:val="normaltextrun"/>
                <w:b/>
                <w:bCs/>
                <w:color w:val="155A2B" w:themeColor="accent4"/>
                <w:sz w:val="21"/>
                <w:szCs w:val="21"/>
              </w:rPr>
              <w:t>$21,301,501.14</w:t>
            </w:r>
            <w:r w:rsidRPr="00865F95">
              <w:rPr>
                <w:rStyle w:val="eop"/>
                <w:rFonts w:eastAsiaTheme="majorEastAsia"/>
                <w:color w:val="155A2B" w:themeColor="accent4"/>
                <w:sz w:val="21"/>
                <w:szCs w:val="21"/>
              </w:rPr>
              <w:t> </w:t>
            </w:r>
          </w:p>
        </w:tc>
        <w:tc>
          <w:tcPr>
            <w:tcW w:w="480" w:type="pct"/>
            <w:tcBorders>
              <w:top w:val="single" w:sz="4" w:space="0" w:color="auto"/>
              <w:left w:val="single" w:sz="4" w:space="0" w:color="auto"/>
              <w:bottom w:val="single" w:sz="4" w:space="0" w:color="auto"/>
              <w:right w:val="single" w:sz="4" w:space="0" w:color="auto"/>
            </w:tcBorders>
            <w:hideMark/>
          </w:tcPr>
          <w:p w14:paraId="5D1432FB"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 248</w:t>
            </w:r>
            <w:r w:rsidRPr="00865F95">
              <w:rPr>
                <w:rStyle w:val="eop"/>
                <w:rFonts w:eastAsiaTheme="majorEastAsia"/>
                <w:color w:val="155A2B" w:themeColor="accent4"/>
                <w:sz w:val="21"/>
                <w:szCs w:val="21"/>
              </w:rPr>
              <w:t> </w:t>
            </w:r>
          </w:p>
        </w:tc>
        <w:tc>
          <w:tcPr>
            <w:tcW w:w="758" w:type="pct"/>
            <w:tcBorders>
              <w:top w:val="single" w:sz="4" w:space="0" w:color="auto"/>
              <w:left w:val="single" w:sz="4" w:space="0" w:color="auto"/>
              <w:bottom w:val="single" w:sz="4" w:space="0" w:color="auto"/>
              <w:right w:val="single" w:sz="4" w:space="0" w:color="auto"/>
            </w:tcBorders>
            <w:hideMark/>
          </w:tcPr>
          <w:p w14:paraId="6AF49CD3"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 $21,448,306.14</w:t>
            </w:r>
            <w:r w:rsidRPr="00865F95">
              <w:rPr>
                <w:rStyle w:val="eop"/>
                <w:rFonts w:eastAsiaTheme="majorEastAsia"/>
                <w:color w:val="155A2B" w:themeColor="accent4"/>
                <w:sz w:val="21"/>
                <w:szCs w:val="21"/>
              </w:rPr>
              <w:t> </w:t>
            </w:r>
          </w:p>
        </w:tc>
        <w:tc>
          <w:tcPr>
            <w:tcW w:w="667" w:type="pct"/>
            <w:tcBorders>
              <w:top w:val="single" w:sz="4" w:space="0" w:color="auto"/>
              <w:left w:val="single" w:sz="4" w:space="0" w:color="auto"/>
              <w:bottom w:val="single" w:sz="4" w:space="0" w:color="auto"/>
              <w:right w:val="single" w:sz="4" w:space="0" w:color="auto"/>
            </w:tcBorders>
            <w:hideMark/>
          </w:tcPr>
          <w:p w14:paraId="45313C18" w14:textId="77777777" w:rsidR="00865F95" w:rsidRPr="00865F95" w:rsidRDefault="00865F95">
            <w:pPr>
              <w:pStyle w:val="paragraph"/>
              <w:spacing w:before="0" w:beforeAutospacing="0" w:after="0" w:afterAutospacing="0"/>
              <w:textAlignment w:val="baseline"/>
              <w:rPr>
                <w:color w:val="155A2B" w:themeColor="accent4"/>
                <w:sz w:val="21"/>
                <w:szCs w:val="21"/>
              </w:rPr>
            </w:pPr>
            <w:r w:rsidRPr="00865F95">
              <w:rPr>
                <w:rStyle w:val="normaltextrun"/>
                <w:b/>
                <w:bCs/>
                <w:color w:val="155A2B" w:themeColor="accent4"/>
                <w:sz w:val="21"/>
                <w:szCs w:val="21"/>
              </w:rPr>
              <w:t>  100%</w:t>
            </w:r>
            <w:r w:rsidRPr="00865F95">
              <w:rPr>
                <w:rStyle w:val="eop"/>
                <w:rFonts w:eastAsiaTheme="majorEastAsia"/>
                <w:color w:val="155A2B" w:themeColor="accent4"/>
                <w:sz w:val="21"/>
                <w:szCs w:val="21"/>
              </w:rPr>
              <w:t> </w:t>
            </w:r>
          </w:p>
        </w:tc>
      </w:tr>
    </w:tbl>
    <w:p w14:paraId="1EB670D8" w14:textId="24D0C7F0" w:rsidR="00415FE6" w:rsidRDefault="00865F95" w:rsidP="00865F95">
      <w:pPr>
        <w:pStyle w:val="paragraph"/>
        <w:spacing w:before="0" w:beforeAutospacing="0" w:after="0" w:afterAutospacing="0"/>
        <w:textAlignment w:val="baseline"/>
        <w:rPr>
          <w:rStyle w:val="eop"/>
          <w:rFonts w:ascii="Century Gothic" w:eastAsiaTheme="majorEastAsia" w:hAnsi="Century Gothic" w:cs="Segoe UI"/>
          <w:sz w:val="22"/>
          <w:szCs w:val="22"/>
        </w:rPr>
      </w:pPr>
      <w:r>
        <w:rPr>
          <w:rStyle w:val="normaltextrun"/>
          <w:rFonts w:ascii="Arial" w:hAnsi="Arial" w:cs="Arial"/>
          <w:sz w:val="22"/>
          <w:szCs w:val="22"/>
        </w:rPr>
        <w:t> </w:t>
      </w:r>
      <w:r>
        <w:rPr>
          <w:rStyle w:val="eop"/>
          <w:rFonts w:ascii="Century Gothic" w:eastAsiaTheme="majorEastAsia" w:hAnsi="Century Gothic" w:cs="Segoe UI"/>
          <w:sz w:val="22"/>
          <w:szCs w:val="22"/>
        </w:rPr>
        <w:t> </w:t>
      </w:r>
    </w:p>
    <w:tbl>
      <w:tblPr>
        <w:tblStyle w:val="TableGrid"/>
        <w:tblW w:w="0" w:type="auto"/>
        <w:tblCellMar>
          <w:top w:w="29" w:type="dxa"/>
          <w:bottom w:w="29" w:type="dxa"/>
        </w:tblCellMar>
        <w:tblLook w:val="04A0" w:firstRow="1" w:lastRow="0" w:firstColumn="1" w:lastColumn="0" w:noHBand="0" w:noVBand="1"/>
      </w:tblPr>
      <w:tblGrid>
        <w:gridCol w:w="9350"/>
      </w:tblGrid>
      <w:tr w:rsidR="00B07190" w14:paraId="226118E0" w14:textId="77777777" w:rsidTr="00B07190">
        <w:tc>
          <w:tcPr>
            <w:tcW w:w="9350" w:type="dxa"/>
          </w:tcPr>
          <w:p w14:paraId="6FF4EE26" w14:textId="7BBB79C6" w:rsidR="00B07190" w:rsidRDefault="00B07190" w:rsidP="00865F95">
            <w:pPr>
              <w:pStyle w:val="paragraph"/>
              <w:spacing w:before="0" w:beforeAutospacing="0" w:after="0" w:afterAutospacing="0"/>
              <w:textAlignment w:val="baseline"/>
              <w:rPr>
                <w:rFonts w:ascii="Segoe UI" w:hAnsi="Segoe UI" w:cs="Segoe UI"/>
                <w:sz w:val="18"/>
                <w:szCs w:val="18"/>
              </w:rPr>
            </w:pPr>
            <w:r w:rsidRPr="00865F95">
              <w:rPr>
                <w:rStyle w:val="normaltextrun"/>
                <w:b/>
                <w:bCs/>
                <w:color w:val="155A2B" w:themeColor="accent4"/>
                <w:sz w:val="21"/>
                <w:szCs w:val="21"/>
              </w:rPr>
              <w:t>Net Procurement**</w:t>
            </w:r>
            <w:r>
              <w:rPr>
                <w:rStyle w:val="normaltextrun"/>
                <w:b/>
                <w:bCs/>
                <w:color w:val="155A2B" w:themeColor="accent4"/>
                <w:sz w:val="21"/>
                <w:szCs w:val="21"/>
              </w:rPr>
              <w:t xml:space="preserve">:  </w:t>
            </w:r>
            <w:r w:rsidRPr="00865F95">
              <w:rPr>
                <w:rStyle w:val="normaltextrun"/>
                <w:b/>
                <w:bCs/>
                <w:color w:val="155A2B" w:themeColor="accent4"/>
                <w:sz w:val="21"/>
                <w:szCs w:val="21"/>
              </w:rPr>
              <w:t>$21,448,306.14</w:t>
            </w:r>
          </w:p>
        </w:tc>
      </w:tr>
    </w:tbl>
    <w:p w14:paraId="04BE6E17" w14:textId="77777777" w:rsidR="00B07190" w:rsidRDefault="00B07190" w:rsidP="00415FE6">
      <w:pPr>
        <w:pStyle w:val="paragraph"/>
        <w:spacing w:before="0" w:beforeAutospacing="0" w:after="0" w:afterAutospacing="0"/>
        <w:textAlignment w:val="baseline"/>
        <w:rPr>
          <w:rStyle w:val="normaltextrun"/>
          <w:rFonts w:asciiTheme="minorHAnsi" w:hAnsiTheme="minorHAnsi" w:cs="Segoe UI"/>
          <w:u w:val="single"/>
        </w:rPr>
      </w:pPr>
    </w:p>
    <w:p w14:paraId="500463C1" w14:textId="31E6F7D5"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u w:val="single"/>
        </w:rPr>
        <w:t>CPUC Notes</w:t>
      </w:r>
      <w:r w:rsidRPr="00415FE6">
        <w:rPr>
          <w:rStyle w:val="normaltextrun"/>
          <w:rFonts w:asciiTheme="minorHAnsi" w:hAnsiTheme="minorHAnsi" w:cs="Segoe UI"/>
        </w:rPr>
        <w:t>:</w:t>
      </w:r>
      <w:r w:rsidRPr="00415FE6">
        <w:rPr>
          <w:rStyle w:val="normaltextrun"/>
          <w:rFonts w:ascii="Arial" w:hAnsi="Arial" w:cs="Arial"/>
        </w:rPr>
        <w:t> </w:t>
      </w:r>
      <w:r w:rsidRPr="00415FE6">
        <w:rPr>
          <w:rStyle w:val="eop"/>
          <w:rFonts w:asciiTheme="minorHAnsi" w:eastAsiaTheme="majorEastAsia" w:hAnsiTheme="minorHAnsi" w:cs="Segoe UI"/>
        </w:rPr>
        <w:t> </w:t>
      </w:r>
    </w:p>
    <w:p w14:paraId="5373C831" w14:textId="4B9E1D98"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*FIRMS CLASSIFIED AS SMALL BUSINESSES BY DGS INCLUDE NON-DIVERSE BUSINESSES</w:t>
      </w:r>
      <w:r w:rsidRPr="00415FE6">
        <w:rPr>
          <w:rStyle w:val="normaltextrun"/>
          <w:rFonts w:ascii="Arial" w:hAnsi="Arial" w:cs="Arial"/>
        </w:rPr>
        <w:t> </w:t>
      </w:r>
      <w:r w:rsidRPr="00415FE6">
        <w:rPr>
          <w:rStyle w:val="eop"/>
          <w:rFonts w:asciiTheme="minorHAnsi" w:eastAsiaTheme="majorEastAsia" w:hAnsiTheme="minorHAnsi" w:cs="Segoe UI"/>
        </w:rPr>
        <w:t> </w:t>
      </w:r>
    </w:p>
    <w:p w14:paraId="1BD3DAEB" w14:textId="0BE22112"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**NET PROCUREMENT INCLUDES PURCHASE ORDER, NON-PURCHASE ORDER, AND CREDIT CARD DOLLARS</w:t>
      </w:r>
      <w:r w:rsidRPr="00415FE6">
        <w:rPr>
          <w:rStyle w:val="normaltextrun"/>
          <w:rFonts w:ascii="Arial" w:hAnsi="Arial" w:cs="Arial"/>
        </w:rPr>
        <w:t> </w:t>
      </w:r>
      <w:r w:rsidRPr="00415FE6">
        <w:rPr>
          <w:rStyle w:val="eop"/>
          <w:rFonts w:asciiTheme="minorHAnsi" w:eastAsiaTheme="majorEastAsia" w:hAnsiTheme="minorHAnsi" w:cs="Segoe UI"/>
        </w:rPr>
        <w:t> </w:t>
      </w:r>
    </w:p>
    <w:p w14:paraId="2982180E"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Direct - DIRECT PROCUREMENT</w:t>
      </w:r>
      <w:r w:rsidRPr="00415FE6">
        <w:rPr>
          <w:rStyle w:val="normaltextrun"/>
          <w:rFonts w:ascii="Arial" w:hAnsi="Arial" w:cs="Arial"/>
        </w:rPr>
        <w:t> </w:t>
      </w:r>
      <w:r w:rsidRPr="00415FE6">
        <w:rPr>
          <w:rStyle w:val="eop"/>
          <w:rFonts w:asciiTheme="minorHAnsi" w:eastAsiaTheme="majorEastAsia" w:hAnsiTheme="minorHAnsi" w:cs="Segoe UI"/>
        </w:rPr>
        <w:t> </w:t>
      </w:r>
    </w:p>
    <w:p w14:paraId="7EE18AC7"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Sub - SUBCONTRACTOR PROCUREMENT</w:t>
      </w:r>
      <w:r w:rsidRPr="00415FE6">
        <w:rPr>
          <w:rStyle w:val="normaltextrun"/>
          <w:rFonts w:ascii="Arial" w:hAnsi="Arial" w:cs="Arial"/>
        </w:rPr>
        <w:t> </w:t>
      </w:r>
      <w:r w:rsidRPr="00415FE6">
        <w:rPr>
          <w:rStyle w:val="eop"/>
          <w:rFonts w:asciiTheme="minorHAnsi" w:eastAsiaTheme="majorEastAsia" w:hAnsiTheme="minorHAnsi" w:cs="Segoe UI"/>
        </w:rPr>
        <w:t> </w:t>
      </w:r>
    </w:p>
    <w:p w14:paraId="2D95EF40"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 - PERCENTAGE OF NET PROCUREMENT</w:t>
      </w:r>
      <w:r w:rsidRPr="00415FE6">
        <w:rPr>
          <w:rStyle w:val="normaltextrun"/>
          <w:rFonts w:ascii="Arial" w:hAnsi="Arial" w:cs="Arial"/>
        </w:rPr>
        <w:t> </w:t>
      </w:r>
      <w:r w:rsidRPr="00415FE6">
        <w:rPr>
          <w:rStyle w:val="eop"/>
          <w:rFonts w:asciiTheme="minorHAnsi" w:eastAsiaTheme="majorEastAsia" w:hAnsiTheme="minorHAnsi" w:cs="Segoe UI"/>
        </w:rPr>
        <w:t> </w:t>
      </w:r>
    </w:p>
    <w:p w14:paraId="6C0846EF"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u w:val="single"/>
        </w:rPr>
        <w:t>Ava Notes</w:t>
      </w:r>
      <w:r w:rsidRPr="00415FE6">
        <w:rPr>
          <w:rStyle w:val="normaltextrun"/>
          <w:rFonts w:asciiTheme="minorHAnsi" w:hAnsiTheme="minorHAnsi" w:cs="Segoe UI"/>
        </w:rPr>
        <w:t>:</w:t>
      </w:r>
      <w:r w:rsidRPr="00415FE6">
        <w:rPr>
          <w:rStyle w:val="normaltextrun"/>
          <w:rFonts w:ascii="Arial" w:hAnsi="Arial" w:cs="Arial"/>
        </w:rPr>
        <w:t> </w:t>
      </w:r>
      <w:r w:rsidRPr="00415FE6">
        <w:rPr>
          <w:rStyle w:val="eop"/>
          <w:rFonts w:asciiTheme="minorHAnsi" w:eastAsiaTheme="majorEastAsia" w:hAnsiTheme="minorHAnsi" w:cs="Segoe UI"/>
        </w:rPr>
        <w:t> </w:t>
      </w:r>
    </w:p>
    <w:p w14:paraId="1496331E"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Ava Local is constituted by a business’ location within Ava’s service area.</w:t>
      </w:r>
      <w:r w:rsidRPr="00415FE6">
        <w:rPr>
          <w:rStyle w:val="normaltextrun"/>
          <w:rFonts w:ascii="Arial" w:hAnsi="Arial" w:cs="Arial"/>
        </w:rPr>
        <w:t> </w:t>
      </w:r>
      <w:r w:rsidRPr="00415FE6">
        <w:rPr>
          <w:rStyle w:val="eop"/>
          <w:rFonts w:asciiTheme="minorHAnsi" w:eastAsiaTheme="majorEastAsia" w:hAnsiTheme="minorHAnsi" w:cs="Segoe UI"/>
        </w:rPr>
        <w:t> </w:t>
      </w:r>
    </w:p>
    <w:p w14:paraId="6133B5C7"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hAnsiTheme="minorHAnsi" w:cs="Segoe UI"/>
        </w:rPr>
        <w:t>Companies that are both certified small and local are not double counted.</w:t>
      </w:r>
      <w:r w:rsidRPr="00415FE6">
        <w:rPr>
          <w:rStyle w:val="normaltextrun"/>
          <w:rFonts w:ascii="Arial" w:hAnsi="Arial" w:cs="Arial"/>
        </w:rPr>
        <w:t> </w:t>
      </w:r>
      <w:r w:rsidRPr="00415FE6">
        <w:rPr>
          <w:rStyle w:val="eop"/>
          <w:rFonts w:asciiTheme="minorHAnsi" w:eastAsiaTheme="majorEastAsia" w:hAnsiTheme="minorHAnsi" w:cs="Segoe UI"/>
        </w:rPr>
        <w:t> </w:t>
      </w:r>
    </w:p>
    <w:p w14:paraId="1DACBFBD" w14:textId="052D81FB" w:rsidR="00415FE6" w:rsidRPr="00144101" w:rsidRDefault="00415FE6" w:rsidP="00415FE6">
      <w:pPr>
        <w:pStyle w:val="paragraph"/>
        <w:spacing w:before="0" w:beforeAutospacing="0" w:after="0" w:afterAutospacing="0"/>
        <w:textAlignment w:val="baseline"/>
        <w:rPr>
          <w:rFonts w:asciiTheme="minorHAnsi" w:eastAsiaTheme="majorEastAsia" w:hAnsiTheme="minorHAnsi" w:cs="Segoe UI"/>
        </w:rPr>
      </w:pPr>
      <w:r w:rsidRPr="00415FE6">
        <w:rPr>
          <w:rStyle w:val="normaltextrun"/>
          <w:rFonts w:asciiTheme="minorHAnsi" w:hAnsiTheme="minorHAnsi" w:cs="Segoe UI"/>
        </w:rPr>
        <w:t>All certified small businesses hold a Small Business (micro) certification from the DGS.</w:t>
      </w:r>
      <w:r w:rsidRPr="00415FE6">
        <w:rPr>
          <w:rStyle w:val="normaltextrun"/>
          <w:rFonts w:ascii="Arial" w:hAnsi="Arial" w:cs="Arial"/>
          <w:color w:val="666666"/>
          <w:shd w:val="clear" w:color="auto" w:fill="FFFFFF"/>
        </w:rPr>
        <w:t> </w:t>
      </w:r>
      <w:r w:rsidRPr="00415FE6">
        <w:rPr>
          <w:rStyle w:val="normaltextrun"/>
          <w:rFonts w:ascii="Arial" w:hAnsi="Arial" w:cs="Arial"/>
        </w:rPr>
        <w:t> </w:t>
      </w:r>
      <w:r w:rsidRPr="00415FE6">
        <w:rPr>
          <w:rStyle w:val="eop"/>
          <w:rFonts w:asciiTheme="minorHAnsi" w:eastAsiaTheme="majorEastAsia" w:hAnsiTheme="minorHAnsi" w:cs="Segoe UI"/>
        </w:rPr>
        <w:t> </w:t>
      </w:r>
    </w:p>
    <w:p w14:paraId="58B91E7F" w14:textId="77777777" w:rsidR="00415FE6" w:rsidRPr="00415FE6" w:rsidRDefault="00415FE6" w:rsidP="00415FE6">
      <w:pPr>
        <w:pStyle w:val="Heading2"/>
      </w:pPr>
      <w:bookmarkStart w:id="6" w:name="_Toc223094879"/>
      <w:r w:rsidRPr="00415FE6">
        <w:rPr>
          <w:rStyle w:val="normaltextrun"/>
        </w:rPr>
        <w:lastRenderedPageBreak/>
        <w:t>9.1.3 Supplier Diversity Program Expense</w:t>
      </w:r>
      <w:bookmarkEnd w:id="6"/>
      <w:r w:rsidRPr="00415FE6">
        <w:rPr>
          <w:rStyle w:val="eop"/>
        </w:rPr>
        <w:t> </w:t>
      </w:r>
    </w:p>
    <w:p w14:paraId="183D54CF" w14:textId="0B1061D9" w:rsidR="00144101" w:rsidRPr="00144101" w:rsidRDefault="00144101" w:rsidP="00144101">
      <w:pPr>
        <w:pStyle w:val="NormalWeb"/>
        <w:spacing w:before="0" w:beforeAutospacing="0" w:after="0" w:afterAutospacing="0"/>
        <w:rPr>
          <w:rFonts w:asciiTheme="minorHAnsi" w:hAnsiTheme="minorHAnsi"/>
        </w:rPr>
      </w:pPr>
      <w:r w:rsidRPr="00144101">
        <w:rPr>
          <w:rFonts w:asciiTheme="minorHAnsi" w:hAnsiTheme="minorHAnsi" w:cs="Arial"/>
          <w:color w:val="000000"/>
        </w:rPr>
        <w:t>Ava’s Supplier Diversity program expenses include staff time in the development of internal and external activities, as well as the preparation of the 2025 Report that occurred at the beginning of calendar year 2026. This included multiple sessions focused on collaboration and preparation with other CCAs as well as staff-wide training time.</w:t>
      </w:r>
      <w:r w:rsidRPr="00144101">
        <w:rPr>
          <w:rFonts w:ascii="Arial" w:hAnsi="Arial" w:cs="Arial"/>
          <w:color w:val="000000"/>
        </w:rPr>
        <w:t> </w:t>
      </w:r>
      <w:r w:rsidRPr="00144101">
        <w:rPr>
          <w:rFonts w:asciiTheme="minorHAnsi" w:hAnsiTheme="minorHAnsi" w:cs="Arial"/>
          <w:color w:val="000000"/>
        </w:rPr>
        <w:t> </w:t>
      </w:r>
    </w:p>
    <w:p w14:paraId="2AB4C76A" w14:textId="1D93522A" w:rsidR="00415FE6" w:rsidRPr="00DC312C" w:rsidRDefault="00415FE6" w:rsidP="00415FE6">
      <w:pPr>
        <w:pStyle w:val="Caption"/>
      </w:pPr>
      <w:r w:rsidRPr="00DC312C">
        <w:t xml:space="preserve">Table </w:t>
      </w:r>
      <w:r>
        <w:t>3</w:t>
      </w:r>
      <w:r w:rsidRPr="00DC312C">
        <w:t xml:space="preserve">: </w:t>
      </w:r>
      <w:r>
        <w:t>Supplier Diversity Program Expense</w:t>
      </w:r>
    </w:p>
    <w:tbl>
      <w:tblPr>
        <w:tblStyle w:val="GridTable6Colorful-Accent3"/>
        <w:tblW w:w="0" w:type="auto"/>
        <w:tblInd w:w="-5" w:type="dxa"/>
        <w:tblLook w:val="0420" w:firstRow="1" w:lastRow="0" w:firstColumn="0" w:lastColumn="0" w:noHBand="0" w:noVBand="1"/>
      </w:tblPr>
      <w:tblGrid>
        <w:gridCol w:w="2525"/>
        <w:gridCol w:w="1620"/>
      </w:tblGrid>
      <w:tr w:rsidR="00CB3928" w:rsidRPr="00DC312C" w14:paraId="02707C1C" w14:textId="77777777" w:rsidTr="00CB3928">
        <w:trPr>
          <w:cnfStyle w:val="100000000000" w:firstRow="1" w:lastRow="0" w:firstColumn="0" w:lastColumn="0" w:oddVBand="0" w:evenVBand="0" w:oddHBand="0" w:evenHBand="0" w:firstRowFirstColumn="0" w:firstRowLastColumn="0" w:lastRowFirstColumn="0" w:lastRowLastColumn="0"/>
        </w:trPr>
        <w:tc>
          <w:tcPr>
            <w:tcW w:w="2525" w:type="dxa"/>
          </w:tcPr>
          <w:p w14:paraId="7452F5F6" w14:textId="3FC4054C" w:rsidR="00CB3928" w:rsidRPr="00DC312C" w:rsidRDefault="00CB3928" w:rsidP="00D177FA">
            <w:pPr>
              <w:pStyle w:val="TableText"/>
            </w:pPr>
            <w:r>
              <w:t>Expense Category</w:t>
            </w:r>
          </w:p>
        </w:tc>
        <w:tc>
          <w:tcPr>
            <w:tcW w:w="1620" w:type="dxa"/>
          </w:tcPr>
          <w:p w14:paraId="2DB2D102" w14:textId="114A9789" w:rsidR="00CB3928" w:rsidRPr="00DC312C" w:rsidRDefault="00CB3928" w:rsidP="00D177FA">
            <w:pPr>
              <w:pStyle w:val="TableText"/>
            </w:pPr>
            <w:r>
              <w:t>Year (Actual)</w:t>
            </w:r>
          </w:p>
        </w:tc>
      </w:tr>
      <w:tr w:rsidR="00CB3928" w:rsidRPr="00DC312C" w14:paraId="262B6ADC" w14:textId="77777777" w:rsidTr="00CB3928">
        <w:trPr>
          <w:cnfStyle w:val="000000100000" w:firstRow="0" w:lastRow="0" w:firstColumn="0" w:lastColumn="0" w:oddVBand="0" w:evenVBand="0" w:oddHBand="1" w:evenHBand="0" w:firstRowFirstColumn="0" w:firstRowLastColumn="0" w:lastRowFirstColumn="0" w:lastRowLastColumn="0"/>
        </w:trPr>
        <w:tc>
          <w:tcPr>
            <w:tcW w:w="2525" w:type="dxa"/>
          </w:tcPr>
          <w:p w14:paraId="3055EC1B" w14:textId="0C3DAD99" w:rsidR="00CB3928" w:rsidRPr="0047212D" w:rsidRDefault="00CB3928" w:rsidP="00D177FA">
            <w:pPr>
              <w:pStyle w:val="TableText"/>
              <w:rPr>
                <w:b/>
                <w:bCs/>
              </w:rPr>
            </w:pPr>
            <w:r w:rsidRPr="0047212D">
              <w:rPr>
                <w:b/>
                <w:bCs/>
              </w:rPr>
              <w:t>Wages</w:t>
            </w:r>
          </w:p>
        </w:tc>
        <w:tc>
          <w:tcPr>
            <w:tcW w:w="1620" w:type="dxa"/>
          </w:tcPr>
          <w:p w14:paraId="6B4F888C" w14:textId="051CF593" w:rsidR="00CB3928" w:rsidRPr="0047212D" w:rsidRDefault="00CB3928" w:rsidP="00D177FA">
            <w:pPr>
              <w:pStyle w:val="TableText"/>
              <w:rPr>
                <w:b/>
                <w:bCs/>
              </w:rPr>
            </w:pPr>
            <w:r w:rsidRPr="0047212D">
              <w:rPr>
                <w:b/>
                <w:bCs/>
              </w:rPr>
              <w:t>$6,018.53</w:t>
            </w:r>
          </w:p>
        </w:tc>
      </w:tr>
      <w:tr w:rsidR="00CB3928" w:rsidRPr="00DC312C" w14:paraId="4FB1E6D1" w14:textId="77777777" w:rsidTr="00CB3928">
        <w:tc>
          <w:tcPr>
            <w:tcW w:w="2525" w:type="dxa"/>
          </w:tcPr>
          <w:p w14:paraId="6AAF3C4E" w14:textId="71BAB7EF" w:rsidR="00CB3928" w:rsidRPr="00DC312C" w:rsidRDefault="00CB3928" w:rsidP="00CB3928">
            <w:pPr>
              <w:pStyle w:val="TableText"/>
            </w:pPr>
            <w:r>
              <w:t>Other Employee Expenses</w:t>
            </w:r>
          </w:p>
        </w:tc>
        <w:tc>
          <w:tcPr>
            <w:tcW w:w="1620" w:type="dxa"/>
          </w:tcPr>
          <w:p w14:paraId="5FA979FD" w14:textId="2981DC4B" w:rsidR="00CB3928" w:rsidRPr="00DC312C" w:rsidRDefault="00CB3928" w:rsidP="00CB3928">
            <w:pPr>
              <w:pStyle w:val="TableText"/>
            </w:pPr>
            <w:r>
              <w:t>$0</w:t>
            </w:r>
          </w:p>
        </w:tc>
      </w:tr>
      <w:tr w:rsidR="00CB3928" w:rsidRPr="00DC312C" w14:paraId="011CBF86" w14:textId="77777777" w:rsidTr="00CB3928">
        <w:trPr>
          <w:cnfStyle w:val="000000100000" w:firstRow="0" w:lastRow="0" w:firstColumn="0" w:lastColumn="0" w:oddVBand="0" w:evenVBand="0" w:oddHBand="1" w:evenHBand="0" w:firstRowFirstColumn="0" w:firstRowLastColumn="0" w:lastRowFirstColumn="0" w:lastRowLastColumn="0"/>
        </w:trPr>
        <w:tc>
          <w:tcPr>
            <w:tcW w:w="2525" w:type="dxa"/>
          </w:tcPr>
          <w:p w14:paraId="52D94920" w14:textId="5CE09E27" w:rsidR="00CB3928" w:rsidRPr="00DC312C" w:rsidRDefault="00CB3928" w:rsidP="00CB3928">
            <w:pPr>
              <w:pStyle w:val="TableText"/>
            </w:pPr>
            <w:r>
              <w:t>Program Expenses</w:t>
            </w:r>
          </w:p>
        </w:tc>
        <w:tc>
          <w:tcPr>
            <w:tcW w:w="1620" w:type="dxa"/>
          </w:tcPr>
          <w:p w14:paraId="74D74270" w14:textId="7BCA4D12" w:rsidR="00CB3928" w:rsidRPr="00DC312C" w:rsidRDefault="00CB3928" w:rsidP="00CB3928">
            <w:pPr>
              <w:pStyle w:val="TableText"/>
            </w:pPr>
            <w:r>
              <w:t>$0</w:t>
            </w:r>
          </w:p>
        </w:tc>
      </w:tr>
      <w:tr w:rsidR="00CB3928" w:rsidRPr="00DC312C" w14:paraId="60C8DB6E" w14:textId="77777777" w:rsidTr="00CB3928">
        <w:tc>
          <w:tcPr>
            <w:tcW w:w="2525" w:type="dxa"/>
          </w:tcPr>
          <w:p w14:paraId="76F0B5F1" w14:textId="73E16213" w:rsidR="00CB3928" w:rsidRPr="00DC312C" w:rsidRDefault="00CB3928" w:rsidP="00CB3928">
            <w:pPr>
              <w:pStyle w:val="TableText"/>
            </w:pPr>
            <w:r>
              <w:t>Reporting Expenses</w:t>
            </w:r>
          </w:p>
        </w:tc>
        <w:tc>
          <w:tcPr>
            <w:tcW w:w="1620" w:type="dxa"/>
          </w:tcPr>
          <w:p w14:paraId="0B80CC79" w14:textId="264B398C" w:rsidR="00CB3928" w:rsidRPr="00DC312C" w:rsidRDefault="00CB3928" w:rsidP="00CB3928">
            <w:pPr>
              <w:pStyle w:val="TableText"/>
            </w:pPr>
            <w:r>
              <w:t>$0</w:t>
            </w:r>
          </w:p>
        </w:tc>
      </w:tr>
      <w:tr w:rsidR="00CB3928" w:rsidRPr="00DC312C" w14:paraId="0D2F5891" w14:textId="77777777" w:rsidTr="00CB3928">
        <w:trPr>
          <w:cnfStyle w:val="000000100000" w:firstRow="0" w:lastRow="0" w:firstColumn="0" w:lastColumn="0" w:oddVBand="0" w:evenVBand="0" w:oddHBand="1" w:evenHBand="0" w:firstRowFirstColumn="0" w:firstRowLastColumn="0" w:lastRowFirstColumn="0" w:lastRowLastColumn="0"/>
        </w:trPr>
        <w:tc>
          <w:tcPr>
            <w:tcW w:w="2525" w:type="dxa"/>
          </w:tcPr>
          <w:p w14:paraId="11811C65" w14:textId="7C18CC96" w:rsidR="00CB3928" w:rsidRPr="00DC312C" w:rsidRDefault="00CB3928" w:rsidP="00CB3928">
            <w:pPr>
              <w:pStyle w:val="TableText"/>
            </w:pPr>
            <w:r>
              <w:t>Training</w:t>
            </w:r>
          </w:p>
        </w:tc>
        <w:tc>
          <w:tcPr>
            <w:tcW w:w="1620" w:type="dxa"/>
          </w:tcPr>
          <w:p w14:paraId="212B1773" w14:textId="0EB14AD4" w:rsidR="00CB3928" w:rsidRPr="00DC312C" w:rsidRDefault="00CB3928" w:rsidP="00CB3928">
            <w:pPr>
              <w:pStyle w:val="TableText"/>
            </w:pPr>
            <w:r>
              <w:t>$0</w:t>
            </w:r>
          </w:p>
        </w:tc>
      </w:tr>
      <w:tr w:rsidR="00CB3928" w:rsidRPr="00DC312C" w14:paraId="4A255A4F" w14:textId="77777777" w:rsidTr="00CB3928">
        <w:tc>
          <w:tcPr>
            <w:tcW w:w="2525" w:type="dxa"/>
          </w:tcPr>
          <w:p w14:paraId="3F9F4D99" w14:textId="0AF85E25" w:rsidR="00CB3928" w:rsidRPr="00DC312C" w:rsidRDefault="00CB3928" w:rsidP="00CB3928">
            <w:pPr>
              <w:pStyle w:val="TableText"/>
            </w:pPr>
            <w:r>
              <w:t>Consultants</w:t>
            </w:r>
          </w:p>
        </w:tc>
        <w:tc>
          <w:tcPr>
            <w:tcW w:w="1620" w:type="dxa"/>
          </w:tcPr>
          <w:p w14:paraId="5D70C43E" w14:textId="3B96E049" w:rsidR="00CB3928" w:rsidRPr="00DC312C" w:rsidRDefault="00CB3928" w:rsidP="00CB3928">
            <w:pPr>
              <w:pStyle w:val="TableText"/>
            </w:pPr>
            <w:r>
              <w:t>$0</w:t>
            </w:r>
          </w:p>
        </w:tc>
      </w:tr>
      <w:tr w:rsidR="00CB3928" w:rsidRPr="00DC312C" w14:paraId="756BDABE" w14:textId="77777777" w:rsidTr="00CB3928">
        <w:trPr>
          <w:cnfStyle w:val="000000100000" w:firstRow="0" w:lastRow="0" w:firstColumn="0" w:lastColumn="0" w:oddVBand="0" w:evenVBand="0" w:oddHBand="1" w:evenHBand="0" w:firstRowFirstColumn="0" w:firstRowLastColumn="0" w:lastRowFirstColumn="0" w:lastRowLastColumn="0"/>
        </w:trPr>
        <w:tc>
          <w:tcPr>
            <w:tcW w:w="2525" w:type="dxa"/>
          </w:tcPr>
          <w:p w14:paraId="7C57C2AF" w14:textId="0D665BBA" w:rsidR="00CB3928" w:rsidRPr="00DC312C" w:rsidRDefault="00CB3928" w:rsidP="00CB3928">
            <w:pPr>
              <w:pStyle w:val="TableText"/>
            </w:pPr>
            <w:r>
              <w:t>Other</w:t>
            </w:r>
          </w:p>
        </w:tc>
        <w:tc>
          <w:tcPr>
            <w:tcW w:w="1620" w:type="dxa"/>
          </w:tcPr>
          <w:p w14:paraId="4DD4BD38" w14:textId="31F42DD7" w:rsidR="00CB3928" w:rsidRPr="00DC312C" w:rsidRDefault="00CB3928" w:rsidP="00CB3928">
            <w:pPr>
              <w:pStyle w:val="TableText"/>
            </w:pPr>
            <w:r>
              <w:t>$0</w:t>
            </w:r>
          </w:p>
        </w:tc>
      </w:tr>
      <w:tr w:rsidR="00CB3928" w:rsidRPr="00DC312C" w14:paraId="35BA3A25" w14:textId="77777777" w:rsidTr="00CB3928">
        <w:tc>
          <w:tcPr>
            <w:tcW w:w="2525" w:type="dxa"/>
          </w:tcPr>
          <w:p w14:paraId="6993B110" w14:textId="57C640DF" w:rsidR="00CB3928" w:rsidRPr="00CB3928" w:rsidRDefault="00CB3928" w:rsidP="00CB3928">
            <w:pPr>
              <w:pStyle w:val="TableText"/>
              <w:rPr>
                <w:b/>
                <w:bCs/>
              </w:rPr>
            </w:pPr>
            <w:r w:rsidRPr="00CB3928">
              <w:rPr>
                <w:b/>
                <w:bCs/>
              </w:rPr>
              <w:t>Total</w:t>
            </w:r>
          </w:p>
        </w:tc>
        <w:tc>
          <w:tcPr>
            <w:tcW w:w="1620" w:type="dxa"/>
          </w:tcPr>
          <w:p w14:paraId="61FCAE5E" w14:textId="70CF3F06" w:rsidR="00CB3928" w:rsidRPr="0047212D" w:rsidRDefault="00CB3928" w:rsidP="00CB3928">
            <w:pPr>
              <w:pStyle w:val="TableText"/>
              <w:rPr>
                <w:b/>
                <w:bCs/>
              </w:rPr>
            </w:pPr>
            <w:r w:rsidRPr="0047212D">
              <w:rPr>
                <w:b/>
                <w:bCs/>
              </w:rPr>
              <w:t>$6,018.53</w:t>
            </w:r>
          </w:p>
        </w:tc>
      </w:tr>
    </w:tbl>
    <w:p w14:paraId="395A35E8" w14:textId="271EC152" w:rsidR="00415FE6" w:rsidRDefault="00415FE6" w:rsidP="00415FE6">
      <w:pPr>
        <w:pStyle w:val="paragraph"/>
        <w:spacing w:before="0" w:beforeAutospacing="0" w:after="0" w:afterAutospacing="0"/>
        <w:textAlignment w:val="baseline"/>
        <w:rPr>
          <w:rFonts w:ascii="Segoe UI" w:hAnsi="Segoe UI" w:cs="Segoe UI"/>
          <w:sz w:val="18"/>
          <w:szCs w:val="18"/>
        </w:rPr>
      </w:pPr>
    </w:p>
    <w:p w14:paraId="54D2D23B" w14:textId="77777777" w:rsidR="00415FE6" w:rsidRPr="00415FE6" w:rsidRDefault="00415FE6" w:rsidP="0047212D">
      <w:pPr>
        <w:pStyle w:val="Heading2"/>
        <w:spacing w:before="0"/>
      </w:pPr>
      <w:bookmarkStart w:id="7" w:name="_Toc223094880"/>
      <w:r w:rsidRPr="00415FE6">
        <w:rPr>
          <w:rStyle w:val="normaltextrun"/>
        </w:rPr>
        <w:t>9.1.4 [Title Intentionally Omitted]</w:t>
      </w:r>
      <w:bookmarkEnd w:id="7"/>
      <w:r w:rsidRPr="00415FE6">
        <w:rPr>
          <w:rStyle w:val="eop"/>
        </w:rPr>
        <w:t> </w:t>
      </w:r>
    </w:p>
    <w:p w14:paraId="230298C2" w14:textId="22C7AD01" w:rsidR="00415FE6" w:rsidRPr="00997918" w:rsidRDefault="00415FE6" w:rsidP="00415FE6">
      <w:pPr>
        <w:pStyle w:val="paragraph"/>
        <w:spacing w:before="0" w:beforeAutospacing="0" w:after="0" w:afterAutospacing="0"/>
        <w:textAlignment w:val="baseline"/>
        <w:rPr>
          <w:rFonts w:asciiTheme="minorHAnsi" w:eastAsiaTheme="majorEastAsia" w:hAnsiTheme="minorHAnsi" w:cs="Segoe UI"/>
        </w:rPr>
      </w:pPr>
      <w:r w:rsidRPr="00415FE6">
        <w:rPr>
          <w:rStyle w:val="normaltextrun"/>
          <w:rFonts w:asciiTheme="minorHAnsi" w:eastAsiaTheme="majorEastAsia" w:hAnsiTheme="minorHAnsi" w:cs="Segoe UI"/>
        </w:rPr>
        <w:t>Intentionally omitted.</w:t>
      </w:r>
      <w:r w:rsidRPr="00415FE6">
        <w:rPr>
          <w:rStyle w:val="eop"/>
          <w:rFonts w:asciiTheme="minorHAnsi" w:eastAsiaTheme="majorEastAsia" w:hAnsiTheme="minorHAnsi" w:cs="Segoe UI"/>
        </w:rPr>
        <w:t> </w:t>
      </w:r>
    </w:p>
    <w:p w14:paraId="19F17A06" w14:textId="77777777" w:rsidR="00415FE6" w:rsidRPr="00415FE6" w:rsidRDefault="00415FE6" w:rsidP="00415FE6">
      <w:pPr>
        <w:pStyle w:val="Heading2"/>
      </w:pPr>
      <w:bookmarkStart w:id="8" w:name="_Toc223094881"/>
      <w:r w:rsidRPr="00415FE6">
        <w:rPr>
          <w:rStyle w:val="normaltextrun"/>
        </w:rPr>
        <w:t>9.1.5 Description of Prime Contractor Utilization of Diverse Subcontractors</w:t>
      </w:r>
      <w:r w:rsidRPr="00415FE6">
        <w:rPr>
          <w:rStyle w:val="normaltextrun"/>
          <w:rFonts w:ascii="Arial" w:hAnsi="Arial" w:cs="Arial"/>
        </w:rPr>
        <w:t> </w:t>
      </w:r>
      <w:bookmarkEnd w:id="8"/>
      <w:r w:rsidRPr="00415FE6">
        <w:rPr>
          <w:rStyle w:val="eop"/>
        </w:rPr>
        <w:t> </w:t>
      </w:r>
    </w:p>
    <w:p w14:paraId="29E39BEE" w14:textId="150B2DA4" w:rsidR="00415FE6" w:rsidRDefault="00415FE6" w:rsidP="00415FE6">
      <w:pPr>
        <w:rPr>
          <w:rFonts w:asciiTheme="minorHAnsi" w:hAnsiTheme="minorHAnsi"/>
        </w:rPr>
      </w:pPr>
      <w:r w:rsidRPr="00415FE6">
        <w:rPr>
          <w:rFonts w:asciiTheme="minorHAnsi" w:hAnsiTheme="minorHAnsi"/>
        </w:rPr>
        <w:t>Understanding the certification status of subcontracted business entities continues to be a point of difficulty because Ava receives limited feedback from vendors.  </w:t>
      </w:r>
    </w:p>
    <w:p w14:paraId="5828F602" w14:textId="77777777" w:rsidR="00CF5340" w:rsidRPr="00415FE6" w:rsidRDefault="00CF5340" w:rsidP="00415FE6">
      <w:pPr>
        <w:rPr>
          <w:rFonts w:asciiTheme="minorHAnsi" w:hAnsiTheme="minorHAnsi"/>
        </w:rPr>
      </w:pPr>
    </w:p>
    <w:p w14:paraId="09FF47B2" w14:textId="77777777" w:rsidR="00415FE6" w:rsidRPr="00415FE6" w:rsidRDefault="00415FE6" w:rsidP="00415FE6">
      <w:pPr>
        <w:rPr>
          <w:rFonts w:asciiTheme="minorHAnsi" w:hAnsiTheme="minorHAnsi"/>
        </w:rPr>
      </w:pPr>
      <w:r w:rsidRPr="00415FE6">
        <w:rPr>
          <w:rFonts w:asciiTheme="minorHAnsi" w:hAnsiTheme="minorHAnsi"/>
        </w:rPr>
        <w:t>In Ava’s 2025 Supplier Diversity questionnaire, Ava again asked vendors to detail their subcontracting with certified and/or eligible subcontractors. 84% of the respondents reported that they do not utilize subcontractors for their work for Ava, and the rest of the prime contractors who required subcontractors utilized businesses that were not GO 156 certified or did not know the status of their subcontractor businesses. Heightened awareness of the Supplier Diversity program and Clearinghouse did not translate to better prime knowledge of subcontractor status.</w:t>
      </w:r>
      <w:r w:rsidRPr="00415FE6">
        <w:rPr>
          <w:rFonts w:ascii="Arial" w:hAnsi="Arial" w:cs="Arial"/>
        </w:rPr>
        <w:t> </w:t>
      </w:r>
      <w:r w:rsidRPr="00415FE6">
        <w:rPr>
          <w:rFonts w:asciiTheme="minorHAnsi" w:hAnsiTheme="minorHAnsi"/>
        </w:rPr>
        <w:t xml:space="preserve"> In addition, much of the work for which Ava contracts are not subcontracted, nor does Ava give preference to bidders with diverse suppliers. In sum, there is limited reason or opportunity for Ava’s prime contractors to engage diverse subcontractors.</w:t>
      </w:r>
      <w:r w:rsidRPr="00415FE6">
        <w:rPr>
          <w:rFonts w:ascii="Arial" w:hAnsi="Arial" w:cs="Arial"/>
        </w:rPr>
        <w:t> </w:t>
      </w:r>
      <w:r w:rsidRPr="00415FE6">
        <w:rPr>
          <w:rFonts w:asciiTheme="minorHAnsi" w:hAnsiTheme="minorHAnsi"/>
        </w:rPr>
        <w:t> </w:t>
      </w:r>
    </w:p>
    <w:p w14:paraId="216E2453" w14:textId="77777777" w:rsidR="00415FE6" w:rsidRPr="00415FE6" w:rsidRDefault="00415FE6" w:rsidP="00415FE6">
      <w:pPr>
        <w:rPr>
          <w:rFonts w:asciiTheme="minorHAnsi" w:hAnsiTheme="minorHAnsi"/>
        </w:rPr>
      </w:pPr>
      <w:r w:rsidRPr="00415FE6">
        <w:rPr>
          <w:rFonts w:ascii="Arial" w:hAnsi="Arial" w:cs="Arial"/>
        </w:rPr>
        <w:t> </w:t>
      </w:r>
      <w:r w:rsidRPr="00415FE6">
        <w:rPr>
          <w:rFonts w:asciiTheme="minorHAnsi" w:hAnsiTheme="minorHAnsi"/>
        </w:rPr>
        <w:t> </w:t>
      </w:r>
    </w:p>
    <w:p w14:paraId="19744185" w14:textId="77777777" w:rsidR="00415FE6" w:rsidRPr="00415FE6" w:rsidRDefault="00415FE6" w:rsidP="00415FE6">
      <w:pPr>
        <w:rPr>
          <w:rFonts w:asciiTheme="minorHAnsi" w:hAnsiTheme="minorHAnsi"/>
        </w:rPr>
      </w:pPr>
      <w:r w:rsidRPr="00415FE6">
        <w:rPr>
          <w:rFonts w:asciiTheme="minorHAnsi" w:hAnsiTheme="minorHAnsi"/>
        </w:rPr>
        <w:t xml:space="preserve">Additionally, as committed to in Ava’s 2026 Annual Plan, Ava surveyed prime contractors in 2025 to gather feedback regarding the value of a platform to connect them to certified </w:t>
      </w:r>
      <w:r w:rsidRPr="00415FE6">
        <w:rPr>
          <w:rFonts w:asciiTheme="minorHAnsi" w:hAnsiTheme="minorHAnsi"/>
        </w:rPr>
        <w:lastRenderedPageBreak/>
        <w:t>subcontractors as a way of supporting existing prime contractors’ own supplier diversity efforts. Vendors expressed low interest in such a platform, and Ava did not pursue developing a formal platform.</w:t>
      </w:r>
      <w:r w:rsidRPr="00415FE6">
        <w:rPr>
          <w:rFonts w:ascii="Arial" w:hAnsi="Arial" w:cs="Arial"/>
        </w:rPr>
        <w:t> </w:t>
      </w:r>
      <w:r w:rsidRPr="00415FE6">
        <w:rPr>
          <w:rFonts w:asciiTheme="minorHAnsi" w:hAnsiTheme="minorHAnsi"/>
        </w:rPr>
        <w:t> </w:t>
      </w:r>
    </w:p>
    <w:p w14:paraId="1C025C17" w14:textId="77777777" w:rsidR="00415FE6" w:rsidRPr="00415FE6" w:rsidRDefault="00415FE6" w:rsidP="00415FE6">
      <w:pPr>
        <w:rPr>
          <w:rFonts w:asciiTheme="minorHAnsi" w:hAnsiTheme="minorHAnsi"/>
        </w:rPr>
      </w:pPr>
      <w:r w:rsidRPr="00415FE6">
        <w:rPr>
          <w:rFonts w:ascii="Arial" w:hAnsi="Arial" w:cs="Arial"/>
        </w:rPr>
        <w:t> </w:t>
      </w:r>
      <w:r w:rsidRPr="00415FE6">
        <w:rPr>
          <w:rFonts w:asciiTheme="minorHAnsi" w:hAnsiTheme="minorHAnsi"/>
        </w:rPr>
        <w:t> </w:t>
      </w:r>
    </w:p>
    <w:p w14:paraId="1DD64E5E" w14:textId="34AEC708" w:rsidR="00415FE6" w:rsidRPr="00415FE6" w:rsidRDefault="00C7309A" w:rsidP="00415FE6">
      <w:pPr>
        <w:rPr>
          <w:rFonts w:asciiTheme="minorHAnsi" w:hAnsiTheme="minorHAnsi"/>
        </w:rPr>
      </w:pPr>
      <w:r>
        <w:rPr>
          <w:rFonts w:asciiTheme="minorHAnsi" w:hAnsiTheme="minorHAnsi"/>
        </w:rPr>
        <w:t>Nevertheless</w:t>
      </w:r>
      <w:r w:rsidR="00415FE6" w:rsidRPr="00415FE6">
        <w:rPr>
          <w:rFonts w:asciiTheme="minorHAnsi" w:hAnsiTheme="minorHAnsi"/>
        </w:rPr>
        <w:t>, Ava continues to promote the Supplier Clearinghouse as a robust database to source subcontractor leads, including highlighting this point on Ava’s Supplier Diversity webpage and linking to the Supplier Clearinghouse directly.</w:t>
      </w:r>
      <w:r w:rsidR="00415FE6" w:rsidRPr="00415FE6">
        <w:rPr>
          <w:rFonts w:ascii="Arial" w:hAnsi="Arial" w:cs="Arial"/>
        </w:rPr>
        <w:t> </w:t>
      </w:r>
      <w:r w:rsidR="00415FE6" w:rsidRPr="00415FE6">
        <w:rPr>
          <w:rFonts w:asciiTheme="minorHAnsi" w:hAnsiTheme="minorHAnsi"/>
        </w:rPr>
        <w:t> </w:t>
      </w:r>
    </w:p>
    <w:p w14:paraId="41893727" w14:textId="77777777" w:rsidR="00415FE6" w:rsidRPr="00415FE6" w:rsidRDefault="00415FE6" w:rsidP="00415FE6">
      <w:pPr>
        <w:pStyle w:val="Heading2"/>
      </w:pPr>
      <w:bookmarkStart w:id="9" w:name="_Toc223094882"/>
      <w:r w:rsidRPr="00415FE6">
        <w:rPr>
          <w:rStyle w:val="normaltextrun"/>
        </w:rPr>
        <w:t xml:space="preserve">9.1.6 </w:t>
      </w:r>
      <w:r w:rsidRPr="00415FE6">
        <w:t>List of Supplier Diversity Complaints Received and Current Status</w:t>
      </w:r>
      <w:r w:rsidRPr="00415FE6">
        <w:rPr>
          <w:rFonts w:ascii="Arial" w:hAnsi="Arial" w:cs="Arial"/>
        </w:rPr>
        <w:t> </w:t>
      </w:r>
      <w:bookmarkEnd w:id="9"/>
      <w:r w:rsidRPr="00415FE6">
        <w:t> </w:t>
      </w:r>
    </w:p>
    <w:p w14:paraId="0195632C" w14:textId="75B64A54" w:rsidR="00415FE6" w:rsidRPr="00144101" w:rsidRDefault="00144101" w:rsidP="00144101">
      <w:pPr>
        <w:pStyle w:val="NormalWeb"/>
        <w:spacing w:before="0" w:beforeAutospacing="0" w:after="0" w:afterAutospacing="0"/>
        <w:rPr>
          <w:rFonts w:asciiTheme="minorHAnsi" w:hAnsiTheme="minorHAnsi"/>
        </w:rPr>
      </w:pPr>
      <w:r w:rsidRPr="00144101">
        <w:rPr>
          <w:rFonts w:asciiTheme="minorHAnsi" w:hAnsiTheme="minorHAnsi" w:cs="Arial"/>
          <w:color w:val="000000"/>
        </w:rPr>
        <w:t>Ava did not receive any complaints in regard to Ava’s Supplier Diversity program or procurement methodologies. On the contrary, for the fifth year in a row Ava received positive feedback from various vendors grateful for the opportunity to not only share their status relative to Ava’s compliance needs––i.e. which ‘boxes they tick’––but to also share the active programs and initiatives they have developed and/or are maintaining relative to their own supplier diversity and workforce development efforts.</w:t>
      </w:r>
      <w:r w:rsidRPr="00144101">
        <w:rPr>
          <w:rFonts w:ascii="Arial" w:hAnsi="Arial" w:cs="Arial"/>
          <w:color w:val="000000"/>
        </w:rPr>
        <w:t> </w:t>
      </w:r>
      <w:r w:rsidRPr="00144101">
        <w:rPr>
          <w:rFonts w:asciiTheme="minorHAnsi" w:hAnsiTheme="minorHAnsi" w:cs="Arial"/>
          <w:color w:val="000000"/>
        </w:rPr>
        <w:t> </w:t>
      </w:r>
    </w:p>
    <w:p w14:paraId="5B0A3964" w14:textId="77777777" w:rsidR="00415FE6" w:rsidRPr="00415FE6" w:rsidRDefault="00415FE6" w:rsidP="00415FE6">
      <w:pPr>
        <w:pStyle w:val="Heading2"/>
      </w:pPr>
      <w:bookmarkStart w:id="10" w:name="_Toc223094883"/>
      <w:r w:rsidRPr="00415FE6">
        <w:rPr>
          <w:rStyle w:val="normaltextrun"/>
        </w:rPr>
        <w:t>9.1.7 Description of Efforts to Recruit Diverse Suppliers in Low Utilization Categories</w:t>
      </w:r>
      <w:bookmarkEnd w:id="10"/>
      <w:r w:rsidRPr="00415FE6">
        <w:rPr>
          <w:rStyle w:val="eop"/>
        </w:rPr>
        <w:t> </w:t>
      </w:r>
    </w:p>
    <w:p w14:paraId="3248AA31"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eastAsiaTheme="majorEastAsia" w:hAnsiTheme="minorHAnsi" w:cs="Segoe UI"/>
        </w:rPr>
        <w:t>Intentionally omitted.</w:t>
      </w:r>
      <w:r w:rsidRPr="00415FE6">
        <w:rPr>
          <w:rStyle w:val="eop"/>
          <w:rFonts w:asciiTheme="minorHAnsi" w:eastAsiaTheme="majorEastAsia" w:hAnsiTheme="minorHAnsi" w:cs="Segoe UI"/>
        </w:rPr>
        <w:t> </w:t>
      </w:r>
    </w:p>
    <w:p w14:paraId="28B5D838" w14:textId="77777777" w:rsidR="00415FE6" w:rsidRPr="00415FE6" w:rsidRDefault="00415FE6" w:rsidP="00415FE6">
      <w:pPr>
        <w:pStyle w:val="Heading2"/>
      </w:pPr>
      <w:bookmarkStart w:id="11" w:name="_Toc223094884"/>
      <w:r w:rsidRPr="00415FE6">
        <w:rPr>
          <w:rStyle w:val="normaltextrun"/>
        </w:rPr>
        <w:t>9.1.8 [Title Intentionally Omitted]</w:t>
      </w:r>
      <w:bookmarkEnd w:id="11"/>
      <w:r w:rsidRPr="00415FE6">
        <w:rPr>
          <w:rStyle w:val="eop"/>
        </w:rPr>
        <w:t> </w:t>
      </w:r>
    </w:p>
    <w:p w14:paraId="63349B95" w14:textId="77777777" w:rsidR="00415FE6" w:rsidRPr="00415FE6" w:rsidRDefault="00415FE6" w:rsidP="00415FE6">
      <w:pPr>
        <w:pStyle w:val="paragraph"/>
        <w:spacing w:before="0" w:beforeAutospacing="0" w:after="0" w:afterAutospacing="0"/>
        <w:textAlignment w:val="baseline"/>
        <w:rPr>
          <w:rFonts w:asciiTheme="minorHAnsi" w:hAnsiTheme="minorHAnsi" w:cs="Segoe UI"/>
        </w:rPr>
      </w:pPr>
      <w:r w:rsidRPr="00415FE6">
        <w:rPr>
          <w:rStyle w:val="normaltextrun"/>
          <w:rFonts w:asciiTheme="minorHAnsi" w:eastAsiaTheme="majorEastAsia" w:hAnsiTheme="minorHAnsi" w:cs="Segoe UI"/>
        </w:rPr>
        <w:t>Intentionally omitted.</w:t>
      </w:r>
      <w:r w:rsidRPr="00415FE6">
        <w:rPr>
          <w:rStyle w:val="eop"/>
          <w:rFonts w:asciiTheme="minorHAnsi" w:eastAsiaTheme="majorEastAsia" w:hAnsiTheme="minorHAnsi" w:cs="Segoe UI"/>
        </w:rPr>
        <w:t> </w:t>
      </w:r>
    </w:p>
    <w:p w14:paraId="11247398" w14:textId="72CC7AAE" w:rsidR="00415FE6" w:rsidRPr="00415FE6" w:rsidRDefault="00415FE6" w:rsidP="00415FE6">
      <w:pPr>
        <w:pStyle w:val="Heading2"/>
      </w:pPr>
      <w:bookmarkStart w:id="12" w:name="_Toc223094885"/>
      <w:r w:rsidRPr="00415FE6">
        <w:rPr>
          <w:rStyle w:val="normaltextrun"/>
        </w:rPr>
        <w:t>9.1.9 Description of Supplier Diversity Activities and Progress in Power (Energy) Procurement</w:t>
      </w:r>
      <w:r w:rsidRPr="00415FE6">
        <w:rPr>
          <w:rStyle w:val="normaltextrun"/>
          <w:rFonts w:ascii="Arial" w:hAnsi="Arial" w:cs="Arial"/>
        </w:rPr>
        <w:t>  </w:t>
      </w:r>
      <w:bookmarkEnd w:id="12"/>
      <w:r w:rsidRPr="00415FE6">
        <w:rPr>
          <w:rStyle w:val="eop"/>
        </w:rPr>
        <w:t> </w:t>
      </w:r>
    </w:p>
    <w:p w14:paraId="72CBC40D" w14:textId="794BE920" w:rsidR="00415FE6" w:rsidRPr="00144101" w:rsidRDefault="00415FE6" w:rsidP="00144101">
      <w:pPr>
        <w:pStyle w:val="Heading3"/>
      </w:pPr>
      <w:r w:rsidRPr="00144101">
        <w:rPr>
          <w:rStyle w:val="normaltextrun"/>
        </w:rPr>
        <w:t>Long Term Offtake Agreements</w:t>
      </w:r>
      <w:r w:rsidRPr="00144101">
        <w:rPr>
          <w:rStyle w:val="normaltextrun"/>
          <w:rFonts w:ascii="Times New Roman" w:hAnsi="Times New Roman" w:cs="Times New Roman"/>
        </w:rPr>
        <w:t> </w:t>
      </w:r>
      <w:r w:rsidRPr="00144101">
        <w:rPr>
          <w:rStyle w:val="eop"/>
        </w:rPr>
        <w:t> </w:t>
      </w:r>
    </w:p>
    <w:p w14:paraId="0E2D0E5A" w14:textId="77777777" w:rsidR="00415FE6" w:rsidRPr="00415FE6" w:rsidRDefault="00415FE6" w:rsidP="00415FE6">
      <w:pPr>
        <w:pStyle w:val="NormalWeb"/>
        <w:spacing w:before="0" w:beforeAutospacing="0" w:after="0" w:afterAutospacing="0"/>
        <w:rPr>
          <w:rFonts w:asciiTheme="minorHAnsi" w:hAnsiTheme="minorHAnsi"/>
        </w:rPr>
      </w:pPr>
      <w:r w:rsidRPr="00415FE6">
        <w:rPr>
          <w:rFonts w:asciiTheme="minorHAnsi" w:hAnsiTheme="minorHAnsi" w:cs="Arial"/>
          <w:color w:val="000000"/>
        </w:rPr>
        <w:t>Ava includes standard language in its long-term procurement contracts defining prime counterparties’ responsibility to perform annual reporting to Ava of their status as a certified vendor, if applicable, and their spend with eligible and/or certified subcontractors or other businesses. In addition to highlighting GO 156 and the Supplier Diversity program in written materials, Ava describes the program and its importance in solicitation webinars. Ava is committed to educating counterparties about the GO 156 program and its value to the business landscape, supporting the certification process for eligible contractors, and directing vendors to the Supplier Clearinghouse Certified Directory as an additional resource for hiring subcontractors. Ava places a high value on diversity and continues to support the mission of GO 156 while experiencing the same challenges as investor-owned utilities in its application to the power procurement space as well as additional challenges unique to Ava.</w:t>
      </w:r>
      <w:r w:rsidRPr="00415FE6">
        <w:rPr>
          <w:rFonts w:ascii="Arial" w:hAnsi="Arial" w:cs="Arial"/>
          <w:color w:val="000000"/>
        </w:rPr>
        <w:t>  </w:t>
      </w:r>
      <w:r w:rsidRPr="00415FE6">
        <w:rPr>
          <w:rFonts w:asciiTheme="minorHAnsi" w:hAnsiTheme="minorHAnsi" w:cs="Arial"/>
          <w:color w:val="000000"/>
        </w:rPr>
        <w:t> </w:t>
      </w:r>
    </w:p>
    <w:p w14:paraId="718C4E43" w14:textId="77777777" w:rsidR="00415FE6" w:rsidRPr="00415FE6" w:rsidRDefault="00415FE6" w:rsidP="00415FE6">
      <w:pPr>
        <w:pStyle w:val="NormalWeb"/>
        <w:spacing w:before="0" w:beforeAutospacing="0" w:after="0" w:afterAutospacing="0"/>
        <w:rPr>
          <w:rFonts w:asciiTheme="minorHAnsi" w:hAnsiTheme="minorHAnsi"/>
        </w:rPr>
      </w:pPr>
      <w:r w:rsidRPr="00415FE6">
        <w:rPr>
          <w:rFonts w:ascii="Arial" w:hAnsi="Arial" w:cs="Arial"/>
          <w:color w:val="000000"/>
        </w:rPr>
        <w:t> </w:t>
      </w:r>
      <w:r w:rsidRPr="00415FE6">
        <w:rPr>
          <w:rFonts w:asciiTheme="minorHAnsi" w:hAnsiTheme="minorHAnsi" w:cs="Arial"/>
          <w:color w:val="000000"/>
        </w:rPr>
        <w:t> </w:t>
      </w:r>
    </w:p>
    <w:p w14:paraId="2EA349B1" w14:textId="77777777" w:rsidR="00415FE6" w:rsidRPr="00415FE6" w:rsidRDefault="00415FE6" w:rsidP="00415FE6">
      <w:pPr>
        <w:pStyle w:val="NormalWeb"/>
        <w:spacing w:before="0" w:beforeAutospacing="0" w:after="0" w:afterAutospacing="0"/>
        <w:rPr>
          <w:rFonts w:asciiTheme="minorHAnsi" w:hAnsiTheme="minorHAnsi"/>
        </w:rPr>
      </w:pPr>
      <w:r w:rsidRPr="00415FE6">
        <w:rPr>
          <w:rFonts w:asciiTheme="minorHAnsi" w:hAnsiTheme="minorHAnsi" w:cs="Arial"/>
          <w:color w:val="000000"/>
        </w:rPr>
        <w:lastRenderedPageBreak/>
        <w:t>As explained by the utilities in previous reports, the wholesale electric marketplace is comprised of large, long-term assets primarily owned and operated by large corporations and financial institutions. The generating resources that provide electricity to California customers are capital-intensive to construct and operate, limiting the opportunities for small to medium-sized businesses to enter the market as primary developers, owners, or operators. In the limited instances where small and medium-sized businesses do achieve contracts with load serving entities, these small businesses typically sell their assets to larger institutions; thus, the small businesses ultimately perform the role of an agent to develop and execute contracts for generating resources rather than the long-term owner or operator of the resource. This eliminates the opportunity for load serving entities to make ongoing payments to these small businesses.</w:t>
      </w:r>
      <w:r w:rsidRPr="00415FE6">
        <w:rPr>
          <w:rFonts w:ascii="Arial" w:hAnsi="Arial" w:cs="Arial"/>
          <w:color w:val="000000"/>
        </w:rPr>
        <w:t>  </w:t>
      </w:r>
      <w:r w:rsidRPr="00415FE6">
        <w:rPr>
          <w:rFonts w:asciiTheme="minorHAnsi" w:hAnsiTheme="minorHAnsi" w:cs="Arial"/>
          <w:color w:val="000000"/>
        </w:rPr>
        <w:t> </w:t>
      </w:r>
    </w:p>
    <w:p w14:paraId="494ECD9D" w14:textId="77777777" w:rsidR="00415FE6" w:rsidRPr="00415FE6" w:rsidRDefault="00415FE6" w:rsidP="00415FE6">
      <w:pPr>
        <w:pStyle w:val="NormalWeb"/>
        <w:spacing w:before="0" w:beforeAutospacing="0" w:after="0" w:afterAutospacing="0"/>
        <w:rPr>
          <w:rFonts w:asciiTheme="minorHAnsi" w:hAnsiTheme="minorHAnsi"/>
        </w:rPr>
      </w:pPr>
      <w:r w:rsidRPr="00415FE6">
        <w:rPr>
          <w:rFonts w:ascii="Arial" w:hAnsi="Arial" w:cs="Arial"/>
          <w:color w:val="000000"/>
        </w:rPr>
        <w:t> </w:t>
      </w:r>
      <w:r w:rsidRPr="00415FE6">
        <w:rPr>
          <w:rFonts w:asciiTheme="minorHAnsi" w:hAnsiTheme="minorHAnsi" w:cs="Arial"/>
          <w:color w:val="000000"/>
        </w:rPr>
        <w:t> </w:t>
      </w:r>
    </w:p>
    <w:p w14:paraId="0B70287A" w14:textId="6F6E5F9E" w:rsidR="00415FE6" w:rsidRPr="00415FE6" w:rsidRDefault="00415FE6" w:rsidP="00415FE6">
      <w:pPr>
        <w:pStyle w:val="NormalWeb"/>
        <w:spacing w:before="0" w:beforeAutospacing="0" w:after="0" w:afterAutospacing="0"/>
        <w:rPr>
          <w:rFonts w:asciiTheme="minorHAnsi" w:hAnsiTheme="minorHAnsi"/>
        </w:rPr>
      </w:pPr>
      <w:r w:rsidRPr="00415FE6">
        <w:rPr>
          <w:rFonts w:asciiTheme="minorHAnsi" w:hAnsiTheme="minorHAnsi" w:cs="Arial"/>
          <w:color w:val="000000"/>
        </w:rPr>
        <w:t>As a local government entity, Ava is further challenged in its ability to engage in transactions with certified vendors in the power procurement space as Ava is legally prohibited under Prop 209 from granting preferential treatment to any business solely because of its designation as a diverse business enterprise.</w:t>
      </w:r>
      <w:r w:rsidRPr="00415FE6">
        <w:rPr>
          <w:rFonts w:ascii="Arial" w:hAnsi="Arial" w:cs="Arial"/>
          <w:color w:val="000000"/>
        </w:rPr>
        <w:t>  </w:t>
      </w:r>
      <w:r w:rsidRPr="00415FE6">
        <w:rPr>
          <w:rFonts w:asciiTheme="minorHAnsi" w:hAnsiTheme="minorHAnsi" w:cs="Arial"/>
          <w:color w:val="000000"/>
        </w:rPr>
        <w:t> </w:t>
      </w:r>
    </w:p>
    <w:p w14:paraId="13A93184" w14:textId="77777777" w:rsidR="00415FE6" w:rsidRPr="00415FE6" w:rsidRDefault="00415FE6" w:rsidP="00415FE6">
      <w:pPr>
        <w:pStyle w:val="Heading3"/>
      </w:pPr>
      <w:r w:rsidRPr="00415FE6">
        <w:rPr>
          <w:rStyle w:val="normaltextrun"/>
        </w:rPr>
        <w:t>Workforce and Environmental Justice Evaluation Criteria</w:t>
      </w:r>
      <w:r w:rsidRPr="00415FE6">
        <w:rPr>
          <w:rStyle w:val="normaltextrun"/>
          <w:rFonts w:ascii="Times New Roman" w:hAnsi="Times New Roman" w:cs="Times New Roman"/>
        </w:rPr>
        <w:t> </w:t>
      </w:r>
      <w:r w:rsidRPr="00415FE6">
        <w:rPr>
          <w:rStyle w:val="eop"/>
        </w:rPr>
        <w:t> </w:t>
      </w:r>
    </w:p>
    <w:p w14:paraId="37675DEF" w14:textId="06D5FC39" w:rsidR="00144101" w:rsidRPr="00144101" w:rsidRDefault="00144101" w:rsidP="00144101">
      <w:pPr>
        <w:rPr>
          <w:rFonts w:asciiTheme="minorHAnsi" w:hAnsiTheme="minorHAnsi"/>
        </w:rPr>
      </w:pPr>
      <w:r w:rsidRPr="00144101">
        <w:rPr>
          <w:rFonts w:asciiTheme="minorHAnsi" w:hAnsiTheme="minorHAnsi"/>
        </w:rPr>
        <w:t>Ava is limited in procuring from a diverse supplier base due to barriers to the wholesale market and the requirements of Prop 209</w:t>
      </w:r>
      <w:r w:rsidR="00187B7D">
        <w:rPr>
          <w:rFonts w:asciiTheme="minorHAnsi" w:hAnsiTheme="minorHAnsi"/>
        </w:rPr>
        <w:t xml:space="preserve">. Therefore, </w:t>
      </w:r>
      <w:r w:rsidRPr="00144101">
        <w:rPr>
          <w:rFonts w:asciiTheme="minorHAnsi" w:hAnsiTheme="minorHAnsi"/>
        </w:rPr>
        <w:t>Ava cannot grant preferential treatment to diverse businesses in the contracting process. In addition, as a load serving entity, Ava does not typically make payments on contracts during the development process; payment to generating resources only occurs when the resources become operational.</w:t>
      </w:r>
      <w:r w:rsidRPr="00144101">
        <w:rPr>
          <w:rFonts w:ascii="Arial" w:hAnsi="Arial" w:cs="Arial"/>
        </w:rPr>
        <w:t> </w:t>
      </w:r>
      <w:r w:rsidRPr="00144101">
        <w:rPr>
          <w:rFonts w:asciiTheme="minorHAnsi" w:hAnsiTheme="minorHAnsi"/>
        </w:rPr>
        <w:t> </w:t>
      </w:r>
    </w:p>
    <w:p w14:paraId="138B789D" w14:textId="77777777" w:rsidR="00144101" w:rsidRPr="00144101" w:rsidRDefault="00144101" w:rsidP="00144101">
      <w:pPr>
        <w:rPr>
          <w:rFonts w:asciiTheme="minorHAnsi" w:hAnsiTheme="minorHAnsi"/>
        </w:rPr>
      </w:pPr>
      <w:r w:rsidRPr="00144101">
        <w:rPr>
          <w:rFonts w:ascii="Arial" w:hAnsi="Arial" w:cs="Arial"/>
        </w:rPr>
        <w:t> </w:t>
      </w:r>
      <w:r w:rsidRPr="00144101">
        <w:rPr>
          <w:rFonts w:asciiTheme="minorHAnsi" w:hAnsiTheme="minorHAnsi"/>
        </w:rPr>
        <w:t> </w:t>
      </w:r>
    </w:p>
    <w:p w14:paraId="689EC9E4" w14:textId="77777777" w:rsidR="00144101" w:rsidRPr="00144101" w:rsidRDefault="00144101" w:rsidP="00144101">
      <w:pPr>
        <w:rPr>
          <w:rFonts w:asciiTheme="minorHAnsi" w:hAnsiTheme="minorHAnsi"/>
        </w:rPr>
      </w:pPr>
      <w:r w:rsidRPr="00144101">
        <w:rPr>
          <w:rFonts w:asciiTheme="minorHAnsi" w:hAnsiTheme="minorHAnsi"/>
        </w:rPr>
        <w:t>However, Ava continues to make strides in advocating for its priorities, strengthening workforces that are local, equitable, and comprised of union employees, as well as addressing environmental justice priorities. Using recently Board-approved evaluation criteria consistent with these priorities, Ava can more effectively select power projects and impress Ava’s priorities on the project development process.</w:t>
      </w:r>
      <w:r w:rsidRPr="00144101">
        <w:rPr>
          <w:rFonts w:ascii="Arial" w:hAnsi="Arial" w:cs="Arial"/>
        </w:rPr>
        <w:t> </w:t>
      </w:r>
      <w:r w:rsidRPr="00144101">
        <w:rPr>
          <w:rFonts w:asciiTheme="minorHAnsi" w:hAnsiTheme="minorHAnsi"/>
        </w:rPr>
        <w:t> </w:t>
      </w:r>
    </w:p>
    <w:p w14:paraId="2EB42C23" w14:textId="77777777" w:rsidR="00144101" w:rsidRPr="00144101" w:rsidRDefault="00144101" w:rsidP="00144101">
      <w:pPr>
        <w:rPr>
          <w:rFonts w:asciiTheme="minorHAnsi" w:hAnsiTheme="minorHAnsi"/>
        </w:rPr>
      </w:pPr>
      <w:r w:rsidRPr="00144101">
        <w:rPr>
          <w:rFonts w:ascii="Arial" w:hAnsi="Arial" w:cs="Arial"/>
        </w:rPr>
        <w:t> </w:t>
      </w:r>
      <w:r w:rsidRPr="00144101">
        <w:rPr>
          <w:rFonts w:asciiTheme="minorHAnsi" w:hAnsiTheme="minorHAnsi"/>
        </w:rPr>
        <w:t> </w:t>
      </w:r>
    </w:p>
    <w:p w14:paraId="2741C472" w14:textId="161AAE47" w:rsidR="00415FE6" w:rsidRPr="00144101" w:rsidRDefault="00144101" w:rsidP="00144101">
      <w:pPr>
        <w:rPr>
          <w:rFonts w:asciiTheme="minorHAnsi" w:hAnsiTheme="minorHAnsi"/>
        </w:rPr>
      </w:pPr>
      <w:r w:rsidRPr="00144101">
        <w:rPr>
          <w:rFonts w:asciiTheme="minorHAnsi" w:hAnsiTheme="minorHAnsi"/>
        </w:rPr>
        <w:t>Historically, evaluation of energy offtake agreements has been consistent with these project selection criteria, but the discussions and the evaluation standards that came out of that dialogue formalize policy that outlines Ava’s priorities for board approval in an official and public manner.</w:t>
      </w:r>
      <w:r w:rsidRPr="00144101">
        <w:rPr>
          <w:rFonts w:ascii="Arial" w:hAnsi="Arial" w:cs="Arial"/>
        </w:rPr>
        <w:t>  </w:t>
      </w:r>
      <w:r w:rsidRPr="00144101">
        <w:rPr>
          <w:rFonts w:asciiTheme="minorHAnsi" w:hAnsiTheme="minorHAnsi"/>
        </w:rPr>
        <w:t> </w:t>
      </w:r>
      <w:r w:rsidR="00415FE6" w:rsidRPr="00144101">
        <w:rPr>
          <w:rStyle w:val="normaltextrun"/>
          <w:rFonts w:ascii="Arial" w:eastAsiaTheme="majorEastAsia" w:hAnsi="Arial" w:cs="Arial"/>
        </w:rPr>
        <w:t>  </w:t>
      </w:r>
      <w:r w:rsidR="00415FE6" w:rsidRPr="00144101">
        <w:rPr>
          <w:rStyle w:val="eop"/>
          <w:rFonts w:asciiTheme="minorHAnsi" w:eastAsiaTheme="majorEastAsia" w:hAnsiTheme="minorHAnsi" w:cs="Segoe UI"/>
        </w:rPr>
        <w:t> </w:t>
      </w:r>
    </w:p>
    <w:p w14:paraId="211A1CA9" w14:textId="77777777" w:rsidR="00415FE6" w:rsidRPr="00144101" w:rsidRDefault="00415FE6" w:rsidP="00144101">
      <w:pPr>
        <w:pStyle w:val="Heading3"/>
      </w:pPr>
      <w:r w:rsidRPr="00144101">
        <w:rPr>
          <w:rStyle w:val="normaltextrun"/>
        </w:rPr>
        <w:t>Ava Energy Portfolio Through 2025</w:t>
      </w:r>
      <w:r w:rsidRPr="00144101">
        <w:rPr>
          <w:rStyle w:val="normaltextrun"/>
          <w:rFonts w:ascii="Times New Roman" w:hAnsi="Times New Roman" w:cs="Times New Roman"/>
        </w:rPr>
        <w:t> </w:t>
      </w:r>
      <w:r w:rsidRPr="00144101">
        <w:rPr>
          <w:rStyle w:val="eop"/>
        </w:rPr>
        <w:t> </w:t>
      </w:r>
    </w:p>
    <w:p w14:paraId="279ABCBA" w14:textId="77777777" w:rsidR="00144101" w:rsidRPr="00144101" w:rsidRDefault="00144101" w:rsidP="00144101">
      <w:pPr>
        <w:rPr>
          <w:rFonts w:asciiTheme="minorHAnsi" w:hAnsiTheme="minorHAnsi"/>
        </w:rPr>
      </w:pPr>
      <w:r w:rsidRPr="00144101">
        <w:rPr>
          <w:rFonts w:asciiTheme="minorHAnsi" w:hAnsiTheme="minorHAnsi"/>
        </w:rPr>
        <w:t>Of Ava’s executed contracts for approximately 1.5 GW of long-term renewable generating resources and approximately 1 GW of utility-scale storage; of those, approximately 600 MW of renewable generation and 450 MW of storage have achieved commercial operation by the end of 2025.</w:t>
      </w:r>
      <w:r w:rsidRPr="00144101">
        <w:rPr>
          <w:rFonts w:ascii="Arial" w:hAnsi="Arial" w:cs="Arial"/>
        </w:rPr>
        <w:t> </w:t>
      </w:r>
      <w:r w:rsidRPr="00144101">
        <w:rPr>
          <w:rFonts w:asciiTheme="minorHAnsi" w:hAnsiTheme="minorHAnsi"/>
        </w:rPr>
        <w:t> </w:t>
      </w:r>
    </w:p>
    <w:p w14:paraId="7646E1D1" w14:textId="77777777" w:rsidR="00144101" w:rsidRPr="00144101" w:rsidRDefault="00144101" w:rsidP="00144101">
      <w:pPr>
        <w:rPr>
          <w:rFonts w:asciiTheme="minorHAnsi" w:hAnsiTheme="minorHAnsi"/>
        </w:rPr>
      </w:pPr>
      <w:r w:rsidRPr="00144101">
        <w:rPr>
          <w:rFonts w:ascii="Arial" w:hAnsi="Arial" w:cs="Arial"/>
        </w:rPr>
        <w:t> </w:t>
      </w:r>
      <w:r w:rsidRPr="00144101">
        <w:rPr>
          <w:rFonts w:asciiTheme="minorHAnsi" w:hAnsiTheme="minorHAnsi"/>
        </w:rPr>
        <w:t> </w:t>
      </w:r>
    </w:p>
    <w:p w14:paraId="4BEBCCB6" w14:textId="2BC02933" w:rsidR="00415FE6" w:rsidRPr="00144101" w:rsidRDefault="00144101" w:rsidP="00144101">
      <w:pPr>
        <w:rPr>
          <w:rFonts w:asciiTheme="minorHAnsi" w:hAnsiTheme="minorHAnsi"/>
        </w:rPr>
      </w:pPr>
      <w:r w:rsidRPr="00144101">
        <w:rPr>
          <w:rFonts w:asciiTheme="minorHAnsi" w:hAnsiTheme="minorHAnsi"/>
        </w:rPr>
        <w:t xml:space="preserve">GO 156 tracks load serving entities’ physical power procurement in the form of (1) renewable and non-renewable physical power, and (2) fuels procured for generation </w:t>
      </w:r>
      <w:r w:rsidRPr="00144101">
        <w:rPr>
          <w:rFonts w:asciiTheme="minorHAnsi" w:hAnsiTheme="minorHAnsi"/>
        </w:rPr>
        <w:lastRenderedPageBreak/>
        <w:t>(typically diesel or natural gas). Ava aspires to achieve an emissions-free portfolio of generating resources by 2030. By the end of 2025, other than the seven long-term contracts for renewable energy that had achieved commercial operation, the remainder of Ava’s physical power needs were filled through CAISO market transactions and financial hedges to minimize exposure to market price volatility. Ava’s portfolio also includes multiple long-term hybrid and standalone battery energy storage contracts that have come online since 2021. GO 156 reporting explicitly excludes financial hedges, Inter-SC Trades, and purchases from the CAISO in the report. As such, the table here in 9.1.9 only reflects Ava procurement from long-term renewables contracts that generated invoices in 2025, Renewable Energy Credits (“RECs”), Carbon-Free Energy, and Resource Adequacy.</w:t>
      </w:r>
      <w:r w:rsidR="00CB3928">
        <w:rPr>
          <w:rStyle w:val="FootnoteReference"/>
          <w:rFonts w:asciiTheme="minorHAnsi" w:hAnsiTheme="minorHAnsi"/>
        </w:rPr>
        <w:footnoteReference w:id="12"/>
      </w:r>
      <w:r w:rsidRPr="00144101">
        <w:rPr>
          <w:rFonts w:asciiTheme="minorHAnsi" w:hAnsiTheme="minorHAnsi"/>
        </w:rPr>
        <w:t xml:space="preserve"> Ava does not contract with fossil-fired generators for electricity; as a result, the organization has no cause to procure diesel or natural gas used to generate electricity. Additionally, as Ava only provides electric service, Ava does not contract for any fuels for non-generation. Thus, Ava has no ability to engage in transactions with certified vendors for fuels.</w:t>
      </w:r>
      <w:r w:rsidRPr="00144101">
        <w:rPr>
          <w:rFonts w:ascii="Arial" w:hAnsi="Arial" w:cs="Arial"/>
        </w:rPr>
        <w:t>  </w:t>
      </w:r>
      <w:r w:rsidRPr="00144101">
        <w:rPr>
          <w:rFonts w:asciiTheme="minorHAnsi" w:hAnsiTheme="minorHAnsi"/>
        </w:rPr>
        <w:t> </w:t>
      </w:r>
    </w:p>
    <w:p w14:paraId="496F15DB" w14:textId="6D18FF9C" w:rsidR="00415FE6" w:rsidRPr="00CF5340" w:rsidRDefault="00415FE6" w:rsidP="00CF5340">
      <w:pPr>
        <w:pStyle w:val="Heading2"/>
      </w:pPr>
      <w:bookmarkStart w:id="13" w:name="_Toc223094886"/>
      <w:r w:rsidRPr="00144101">
        <w:rPr>
          <w:rStyle w:val="normaltextrun"/>
        </w:rPr>
        <w:t>9.1.9: Supplier Diversity Results in Power (Energy) Procurement</w:t>
      </w:r>
      <w:r w:rsidRPr="00144101">
        <w:rPr>
          <w:rStyle w:val="normaltextrun"/>
          <w:rFonts w:ascii="Arial" w:hAnsi="Arial" w:cs="Arial"/>
        </w:rPr>
        <w:t>  </w:t>
      </w:r>
      <w:bookmarkEnd w:id="13"/>
      <w:r w:rsidRPr="00144101">
        <w:rPr>
          <w:rStyle w:val="eop"/>
        </w:rPr>
        <w:t> </w:t>
      </w:r>
    </w:p>
    <w:p w14:paraId="45A64A60" w14:textId="0990275B" w:rsidR="00415FE6" w:rsidRDefault="00415FE6" w:rsidP="00415FE6">
      <w:pPr>
        <w:pStyle w:val="paragraph"/>
        <w:spacing w:before="0" w:beforeAutospacing="0" w:after="0" w:afterAutospacing="0"/>
        <w:textAlignment w:val="baseline"/>
        <w:rPr>
          <w:rFonts w:ascii="Segoe UI" w:hAnsi="Segoe UI" w:cs="Segoe UI"/>
          <w:sz w:val="18"/>
          <w:szCs w:val="18"/>
        </w:rPr>
      </w:pPr>
      <w:r>
        <w:rPr>
          <w:rStyle w:val="wacimagecontainer"/>
          <w:rFonts w:ascii="Segoe UI" w:hAnsi="Segoe UI" w:cs="Segoe UI"/>
          <w:noProof/>
          <w:color w:val="D13438"/>
          <w:sz w:val="18"/>
          <w:szCs w:val="18"/>
          <w:u w:val="single"/>
        </w:rPr>
        <w:drawing>
          <wp:inline distT="0" distB="0" distL="0" distR="0" wp14:anchorId="6BF88D86" wp14:editId="0CC82FA9">
            <wp:extent cx="5943600" cy="3621405"/>
            <wp:effectExtent l="0" t="0" r="0" b="0"/>
            <wp:docPr id="1628527518" name="Picture 5" descr="A spreadsheet with number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527518" name="Picture 5" descr="A spreadsheet with numbers and numbers&#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21405"/>
                    </a:xfrm>
                    <a:prstGeom prst="rect">
                      <a:avLst/>
                    </a:prstGeom>
                    <a:noFill/>
                    <a:ln>
                      <a:noFill/>
                    </a:ln>
                  </pic:spPr>
                </pic:pic>
              </a:graphicData>
            </a:graphic>
          </wp:inline>
        </w:drawing>
      </w:r>
      <w:r>
        <w:rPr>
          <w:rStyle w:val="eop"/>
          <w:rFonts w:ascii="Century Gothic" w:eastAsiaTheme="majorEastAsia" w:hAnsi="Century Gothic" w:cs="Segoe UI"/>
          <w:color w:val="D13438"/>
          <w:sz w:val="22"/>
          <w:szCs w:val="22"/>
        </w:rPr>
        <w:t> </w:t>
      </w:r>
    </w:p>
    <w:p w14:paraId="178025AF"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u w:val="single"/>
        </w:rPr>
        <w:t>CPUC Notes</w:t>
      </w:r>
      <w:r w:rsidRPr="00144101">
        <w:rPr>
          <w:rStyle w:val="normaltextrun"/>
          <w:rFonts w:asciiTheme="minorHAnsi" w:eastAsiaTheme="majorEastAsia" w:hAnsiTheme="minorHAnsi" w:cs="Segoe UI"/>
        </w:rPr>
        <w:t>:</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2A327820"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lastRenderedPageBreak/>
        <w:t>1 </w:t>
      </w:r>
      <w:r w:rsidRPr="00144101">
        <w:rPr>
          <w:rStyle w:val="normaltextrun"/>
          <w:rFonts w:asciiTheme="minorHAnsi" w:eastAsiaTheme="majorEastAsia" w:hAnsiTheme="minorHAnsi" w:cs="Segoe UI"/>
        </w:rPr>
        <w:t>Excludes purchases from the California Independent System Operator (CAISO), utilities, federal entities, state entities, municipalities and cooperatives.</w:t>
      </w:r>
      <w:r w:rsidRPr="00144101">
        <w:rPr>
          <w:rStyle w:val="tabchar"/>
          <w:rFonts w:asciiTheme="minorHAnsi" w:hAnsiTheme="minorHAnsi" w:cs="Calibri"/>
        </w:rPr>
        <w:tab/>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6D373D63"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t>2</w:t>
      </w:r>
      <w:r w:rsidRPr="00144101">
        <w:rPr>
          <w:rStyle w:val="normaltextrun"/>
          <w:rFonts w:asciiTheme="minorHAnsi" w:eastAsiaTheme="majorEastAsia" w:hAnsiTheme="minorHAnsi" w:cs="Segoe UI"/>
        </w:rPr>
        <w:t> % - Percentage of Net Procurement.</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7B3AF007"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t>3</w:t>
      </w:r>
      <w:r w:rsidRPr="00144101">
        <w:rPr>
          <w:rStyle w:val="normaltextrun"/>
          <w:rFonts w:asciiTheme="minorHAnsi" w:eastAsiaTheme="majorEastAsia" w:hAnsiTheme="minorHAnsi" w:cs="Segoe UI"/>
        </w:rPr>
        <w:t> Includes Direct Power Purchases and Direct Fuels for Generation. Direct - Means Direct Procurement: when a CCA directly procures from a supplier.</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1F17407E" w14:textId="1B768FFC"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t>4</w:t>
      </w:r>
      <w:r w:rsidRPr="00144101">
        <w:rPr>
          <w:rStyle w:val="normaltextrun"/>
          <w:rFonts w:asciiTheme="minorHAnsi" w:eastAsiaTheme="majorEastAsia" w:hAnsiTheme="minorHAnsi" w:cs="Segoe UI"/>
        </w:rPr>
        <w:t> Sub - Means Subcontractor Procurement: when a prime contractor, in contract with a CCA, procures from a subcontractor to fulfil</w:t>
      </w:r>
      <w:r w:rsidR="00187B7D">
        <w:rPr>
          <w:rStyle w:val="normaltextrun"/>
          <w:rFonts w:asciiTheme="minorHAnsi" w:eastAsiaTheme="majorEastAsia" w:hAnsiTheme="minorHAnsi" w:cs="Segoe UI"/>
        </w:rPr>
        <w:t>l</w:t>
      </w:r>
      <w:r w:rsidRPr="00144101">
        <w:rPr>
          <w:rStyle w:val="normaltextrun"/>
          <w:rFonts w:asciiTheme="minorHAnsi" w:eastAsiaTheme="majorEastAsia" w:hAnsiTheme="minorHAnsi" w:cs="Segoe UI"/>
        </w:rPr>
        <w:t xml:space="preserve"> its contractual obligation(s).</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5A11F6AA"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t>5</w:t>
      </w:r>
      <w:r w:rsidRPr="00144101">
        <w:rPr>
          <w:rStyle w:val="normaltextrun"/>
          <w:rFonts w:asciiTheme="minorHAnsi" w:eastAsiaTheme="majorEastAsia" w:hAnsiTheme="minorHAnsi" w:cs="Segoe UI"/>
        </w:rPr>
        <w:t> "Total" does not include pre-commercial development (COD) subcontracting values.</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7E30D03D"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vertAlign w:val="superscript"/>
        </w:rPr>
        <w:t>6</w:t>
      </w:r>
      <w:r w:rsidRPr="00144101">
        <w:rPr>
          <w:rStyle w:val="normaltextrun"/>
          <w:rFonts w:asciiTheme="minorHAnsi" w:eastAsiaTheme="majorEastAsia" w:hAnsiTheme="minorHAnsi" w:cs="Segoe UI"/>
        </w:rPr>
        <w:t> 8(a) - Businesses owned and controlled by persons found to be disadvantaged by the U.S. Small Business Administration pursuant to Section 8(a) of the Small Business Act, as amended (15 U.S.C. 637 (a)) or the U.S. Secretary of Commerce, pursuant to Section 5 of Executive Order 11625 (GO 156 Section 1.3.13).</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31B1B75C" w14:textId="77777777" w:rsidR="00415FE6" w:rsidRPr="00144101" w:rsidRDefault="00415FE6" w:rsidP="00144101">
      <w:pPr>
        <w:rPr>
          <w:rFonts w:asciiTheme="minorHAnsi" w:hAnsiTheme="minorHAnsi"/>
        </w:rPr>
      </w:pP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09D4205D"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u w:val="single"/>
        </w:rPr>
        <w:t>Ava Notes</w:t>
      </w:r>
      <w:r w:rsidRPr="00144101">
        <w:rPr>
          <w:rStyle w:val="normaltextrun"/>
          <w:rFonts w:asciiTheme="minorHAnsi" w:eastAsiaTheme="majorEastAsia" w:hAnsiTheme="minorHAnsi" w:cs="Segoe UI"/>
        </w:rPr>
        <w:t>:</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29EA3E64"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rPr>
        <w:t>Ava also excluded any purchases from any other CCAs.</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1A685B6C"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rPr>
        <w:t>Non-Renewable Power Products Direct includes 2025 purchases</w:t>
      </w:r>
      <w:r w:rsidRPr="00144101">
        <w:rPr>
          <w:rStyle w:val="normaltextrun"/>
          <w:rFonts w:asciiTheme="minorHAnsi" w:eastAsiaTheme="majorEastAsia" w:hAnsiTheme="minorHAnsi" w:cs="Segoe UI"/>
          <w:color w:val="D13438"/>
          <w:u w:val="single"/>
        </w:rPr>
        <w:t>,</w:t>
      </w:r>
      <w:r w:rsidRPr="00144101">
        <w:rPr>
          <w:rStyle w:val="normaltextrun"/>
          <w:rFonts w:asciiTheme="minorHAnsi" w:eastAsiaTheme="majorEastAsia" w:hAnsiTheme="minorHAnsi" w:cs="Segoe UI"/>
        </w:rPr>
        <w:t> Carbon-Free Energy (large hydro and ACS), and Resource Adequacy (all resources).</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3087F096" w14:textId="77777777" w:rsidR="00415FE6" w:rsidRPr="00144101" w:rsidRDefault="00415FE6" w:rsidP="00144101">
      <w:pPr>
        <w:rPr>
          <w:rFonts w:asciiTheme="minorHAnsi" w:hAnsiTheme="minorHAnsi"/>
        </w:rPr>
      </w:pPr>
      <w:r w:rsidRPr="00144101">
        <w:rPr>
          <w:rStyle w:val="normaltextrun"/>
          <w:rFonts w:asciiTheme="minorHAnsi" w:eastAsiaTheme="majorEastAsia" w:hAnsiTheme="minorHAnsi" w:cs="Segoe UI"/>
        </w:rPr>
        <w:t>Renewable Power Products Direct includes 2025 long-term renewables contracts payments, as well as Renewable Energy Credit (REC) purchases.</w:t>
      </w:r>
      <w:r w:rsidRPr="00144101">
        <w:rPr>
          <w:rStyle w:val="normaltextrun"/>
          <w:rFonts w:ascii="Arial" w:eastAsiaTheme="majorEastAsia" w:hAnsi="Arial" w:cs="Arial"/>
        </w:rPr>
        <w:t> </w:t>
      </w:r>
      <w:r w:rsidRPr="00144101">
        <w:rPr>
          <w:rStyle w:val="eop"/>
          <w:rFonts w:asciiTheme="minorHAnsi" w:eastAsiaTheme="majorEastAsia" w:hAnsiTheme="minorHAnsi" w:cs="Segoe UI"/>
        </w:rPr>
        <w:t> </w:t>
      </w:r>
    </w:p>
    <w:p w14:paraId="3F882780" w14:textId="1BE741B1" w:rsidR="00144101" w:rsidRDefault="00415FE6" w:rsidP="00144101">
      <w:pPr>
        <w:rPr>
          <w:rStyle w:val="normaltextrun"/>
          <w:rFonts w:ascii="Arial" w:eastAsiaTheme="majorEastAsia" w:hAnsi="Arial" w:cs="Arial"/>
        </w:rPr>
      </w:pPr>
      <w:r w:rsidRPr="00144101">
        <w:rPr>
          <w:rStyle w:val="normaltextrun"/>
          <w:rFonts w:asciiTheme="minorHAnsi" w:eastAsiaTheme="majorEastAsia" w:hAnsiTheme="minorHAnsi" w:cs="Segoe UI"/>
        </w:rPr>
        <w:t>Dollar figures in this table are standard; entered in $MM in supplemental Excel template submitted to CPUC.</w:t>
      </w:r>
      <w:r w:rsidRPr="00144101">
        <w:rPr>
          <w:rStyle w:val="normaltextrun"/>
          <w:rFonts w:ascii="Arial" w:eastAsiaTheme="majorEastAsia" w:hAnsi="Arial" w:cs="Arial"/>
        </w:rPr>
        <w:t> </w:t>
      </w:r>
    </w:p>
    <w:p w14:paraId="0A2C46CE" w14:textId="77777777" w:rsidR="0047212D" w:rsidRDefault="0047212D" w:rsidP="00144101">
      <w:pPr>
        <w:rPr>
          <w:rStyle w:val="eop"/>
          <w:rFonts w:asciiTheme="minorHAnsi" w:eastAsiaTheme="majorEastAsia" w:hAnsiTheme="minorHAnsi" w:cs="Segoe UI"/>
        </w:rPr>
      </w:pPr>
    </w:p>
    <w:p w14:paraId="3CAE7E6A" w14:textId="3A35DDBB" w:rsidR="00415FE6" w:rsidRPr="00144101" w:rsidRDefault="00415FE6" w:rsidP="0047212D">
      <w:pPr>
        <w:pStyle w:val="Heading1"/>
        <w:spacing w:before="0"/>
        <w:rPr>
          <w:rFonts w:asciiTheme="minorHAnsi" w:hAnsiTheme="minorHAnsi" w:cs="Segoe UI"/>
        </w:rPr>
      </w:pPr>
      <w:bookmarkStart w:id="14" w:name="_Toc223094887"/>
      <w:r w:rsidRPr="00144101">
        <w:rPr>
          <w:rStyle w:val="normaltextrun"/>
        </w:rPr>
        <w:t>2026 Annual Plan</w:t>
      </w:r>
      <w:r w:rsidRPr="00144101">
        <w:rPr>
          <w:rStyle w:val="normaltextrun"/>
          <w:rFonts w:ascii="Times New Roman" w:hAnsi="Times New Roman" w:cs="Times New Roman"/>
        </w:rPr>
        <w:t>  </w:t>
      </w:r>
      <w:bookmarkEnd w:id="14"/>
      <w:r w:rsidRPr="00144101">
        <w:rPr>
          <w:rStyle w:val="eop"/>
        </w:rPr>
        <w:t> </w:t>
      </w:r>
    </w:p>
    <w:p w14:paraId="0D34711E" w14:textId="11CFDB80" w:rsidR="00415FE6" w:rsidRPr="00144101" w:rsidRDefault="00415FE6" w:rsidP="00144101">
      <w:pPr>
        <w:pStyle w:val="Heading2"/>
      </w:pPr>
      <w:bookmarkStart w:id="15" w:name="_Toc223094888"/>
      <w:r w:rsidRPr="00144101">
        <w:rPr>
          <w:rStyle w:val="normaltextrun"/>
        </w:rPr>
        <w:t>9.1.10 [Title Intentionally Omitted]</w:t>
      </w:r>
      <w:bookmarkEnd w:id="15"/>
      <w:r w:rsidRPr="00144101">
        <w:rPr>
          <w:rStyle w:val="eop"/>
        </w:rPr>
        <w:t> </w:t>
      </w:r>
    </w:p>
    <w:p w14:paraId="2FE43FC0"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626E76E6" w14:textId="77777777" w:rsidR="00415FE6" w:rsidRPr="00144101" w:rsidRDefault="00415FE6" w:rsidP="00144101">
      <w:pPr>
        <w:pStyle w:val="Heading2"/>
      </w:pPr>
      <w:bookmarkStart w:id="16" w:name="_Toc223094889"/>
      <w:r w:rsidRPr="00144101">
        <w:rPr>
          <w:rStyle w:val="normaltextrun"/>
        </w:rPr>
        <w:t>9.1.11 [Title Intentionally Omitted]</w:t>
      </w:r>
      <w:bookmarkEnd w:id="16"/>
      <w:r w:rsidRPr="00144101">
        <w:rPr>
          <w:rStyle w:val="eop"/>
        </w:rPr>
        <w:t> </w:t>
      </w:r>
    </w:p>
    <w:p w14:paraId="42D440B4"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63C3097D" w14:textId="77777777" w:rsidR="00415FE6" w:rsidRPr="00144101" w:rsidRDefault="00415FE6" w:rsidP="00144101">
      <w:pPr>
        <w:pStyle w:val="Heading2"/>
      </w:pPr>
      <w:bookmarkStart w:id="17" w:name="_Toc223094890"/>
      <w:r w:rsidRPr="00144101">
        <w:rPr>
          <w:rStyle w:val="normaltextrun"/>
        </w:rPr>
        <w:t>10.1.1 [Title Intentionally Omitted]</w:t>
      </w:r>
      <w:bookmarkEnd w:id="17"/>
      <w:r w:rsidRPr="00144101">
        <w:rPr>
          <w:rStyle w:val="eop"/>
        </w:rPr>
        <w:t> </w:t>
      </w:r>
    </w:p>
    <w:p w14:paraId="4C4FE0EB"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2F746F6A" w14:textId="77777777" w:rsidR="00415FE6" w:rsidRPr="00144101" w:rsidRDefault="00415FE6" w:rsidP="00144101">
      <w:pPr>
        <w:pStyle w:val="Heading2"/>
      </w:pPr>
      <w:bookmarkStart w:id="18" w:name="_Toc223094891"/>
      <w:r w:rsidRPr="00144101">
        <w:rPr>
          <w:rStyle w:val="normaltextrun"/>
        </w:rPr>
        <w:t>10.1.2 [Title Intentionally Omitted]</w:t>
      </w:r>
      <w:bookmarkEnd w:id="18"/>
      <w:r w:rsidRPr="00144101">
        <w:rPr>
          <w:rStyle w:val="eop"/>
        </w:rPr>
        <w:t> </w:t>
      </w:r>
    </w:p>
    <w:p w14:paraId="20E2F965"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3E8660E6" w14:textId="77777777" w:rsidR="00415FE6" w:rsidRPr="00144101" w:rsidRDefault="00415FE6" w:rsidP="00144101">
      <w:pPr>
        <w:pStyle w:val="Heading2"/>
      </w:pPr>
      <w:bookmarkStart w:id="19" w:name="_Toc223094892"/>
      <w:r w:rsidRPr="00144101">
        <w:rPr>
          <w:rStyle w:val="normaltextrun"/>
        </w:rPr>
        <w:t>10.1.3 [Title Intentionally Omitted]</w:t>
      </w:r>
      <w:bookmarkEnd w:id="19"/>
      <w:r w:rsidRPr="00144101">
        <w:rPr>
          <w:rStyle w:val="eop"/>
        </w:rPr>
        <w:t> </w:t>
      </w:r>
    </w:p>
    <w:p w14:paraId="44401CCA"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6A9D44ED" w14:textId="77777777" w:rsidR="00415FE6" w:rsidRPr="00144101" w:rsidRDefault="00415FE6" w:rsidP="00144101">
      <w:pPr>
        <w:pStyle w:val="Heading2"/>
      </w:pPr>
      <w:bookmarkStart w:id="20" w:name="_Toc223094893"/>
      <w:r w:rsidRPr="00144101">
        <w:rPr>
          <w:rStyle w:val="normaltextrun"/>
        </w:rPr>
        <w:t>10.1.4 [Title Intentionally Omitted]</w:t>
      </w:r>
      <w:bookmarkEnd w:id="20"/>
      <w:r w:rsidRPr="00144101">
        <w:rPr>
          <w:rStyle w:val="eop"/>
        </w:rPr>
        <w:t> </w:t>
      </w:r>
    </w:p>
    <w:p w14:paraId="2E6A263E"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3949F2D0" w14:textId="77777777" w:rsidR="00415FE6" w:rsidRPr="00144101" w:rsidRDefault="00415FE6" w:rsidP="00144101">
      <w:pPr>
        <w:pStyle w:val="Heading2"/>
      </w:pPr>
      <w:bookmarkStart w:id="21" w:name="_Toc223094894"/>
      <w:r w:rsidRPr="00144101">
        <w:rPr>
          <w:rStyle w:val="normaltextrun"/>
        </w:rPr>
        <w:lastRenderedPageBreak/>
        <w:t>10.1.5 [Title Intentionally Omitted]</w:t>
      </w:r>
      <w:bookmarkEnd w:id="21"/>
      <w:r w:rsidRPr="00144101">
        <w:rPr>
          <w:rStyle w:val="eop"/>
        </w:rPr>
        <w:t> </w:t>
      </w:r>
    </w:p>
    <w:p w14:paraId="64F4EAAE"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22DBFC3D" w14:textId="77777777" w:rsidR="00415FE6" w:rsidRPr="00144101" w:rsidRDefault="00415FE6" w:rsidP="00144101">
      <w:pPr>
        <w:pStyle w:val="Heading2"/>
      </w:pPr>
      <w:bookmarkStart w:id="22" w:name="_Toc223094895"/>
      <w:r w:rsidRPr="00144101">
        <w:rPr>
          <w:rStyle w:val="normaltextrun"/>
        </w:rPr>
        <w:t>10.1.6 [Title Intentionally Omitted]</w:t>
      </w:r>
      <w:bookmarkEnd w:id="22"/>
      <w:r w:rsidRPr="00144101">
        <w:rPr>
          <w:rStyle w:val="eop"/>
        </w:rPr>
        <w:t> </w:t>
      </w:r>
    </w:p>
    <w:p w14:paraId="6C6880A1" w14:textId="77777777" w:rsidR="00415FE6" w:rsidRPr="00144101" w:rsidRDefault="00415FE6" w:rsidP="00415FE6">
      <w:pPr>
        <w:pStyle w:val="paragraph"/>
        <w:spacing w:before="0" w:beforeAutospacing="0" w:after="0" w:afterAutospacing="0"/>
        <w:textAlignment w:val="baseline"/>
        <w:rPr>
          <w:rFonts w:asciiTheme="minorHAnsi" w:hAnsiTheme="minorHAnsi" w:cs="Segoe UI"/>
        </w:rPr>
      </w:pPr>
      <w:r w:rsidRPr="00144101">
        <w:rPr>
          <w:rStyle w:val="normaltextrun"/>
          <w:rFonts w:asciiTheme="minorHAnsi" w:eastAsiaTheme="majorEastAsia" w:hAnsiTheme="minorHAnsi" w:cs="Segoe UI"/>
        </w:rPr>
        <w:t>Intentionally omitted.</w:t>
      </w:r>
      <w:r w:rsidRPr="00144101">
        <w:rPr>
          <w:rStyle w:val="eop"/>
          <w:rFonts w:asciiTheme="minorHAnsi" w:eastAsiaTheme="majorEastAsia" w:hAnsiTheme="minorHAnsi" w:cs="Segoe UI"/>
        </w:rPr>
        <w:t> </w:t>
      </w:r>
    </w:p>
    <w:p w14:paraId="001BA3D8" w14:textId="77777777" w:rsidR="00415FE6" w:rsidRPr="00144101" w:rsidRDefault="00415FE6" w:rsidP="00144101">
      <w:pPr>
        <w:pStyle w:val="Heading2"/>
      </w:pPr>
      <w:bookmarkStart w:id="23" w:name="_Toc223094896"/>
      <w:r w:rsidRPr="00144101">
        <w:rPr>
          <w:rStyle w:val="normaltextrun"/>
        </w:rPr>
        <w:t>10.2 Description of Supplier Diversity Program Activities Planned for the Next Calendar Year</w:t>
      </w:r>
      <w:r w:rsidRPr="00144101">
        <w:rPr>
          <w:rStyle w:val="normaltextrun"/>
          <w:rFonts w:ascii="Arial" w:hAnsi="Arial" w:cs="Arial"/>
        </w:rPr>
        <w:t> </w:t>
      </w:r>
      <w:bookmarkEnd w:id="23"/>
      <w:r w:rsidRPr="00144101">
        <w:rPr>
          <w:rStyle w:val="eop"/>
        </w:rPr>
        <w:t> </w:t>
      </w:r>
    </w:p>
    <w:p w14:paraId="6475DBBF" w14:textId="2F31844A" w:rsidR="00144101" w:rsidRDefault="00144101" w:rsidP="00144101">
      <w:pPr>
        <w:pStyle w:val="NormalWeb"/>
        <w:spacing w:before="0" w:beforeAutospacing="0" w:after="0" w:afterAutospacing="0"/>
      </w:pPr>
      <w:r w:rsidRPr="00144101">
        <w:rPr>
          <w:rFonts w:asciiTheme="minorHAnsi" w:hAnsiTheme="minorHAnsi" w:cs="Arial"/>
          <w:color w:val="000000"/>
        </w:rPr>
        <w:t>Prop 209 bars Ava from adopting specific goals or targets in terms of contracting with diverse suppliers. Accordingly, Ava focuses on the engagement of existing prime contractors with the Supplier Diversity program. This takes the form of: 1) identifying and encouraging eligible vendors to complete the certification process––Ava already has a number of vendors in this stage after the 2025 questionnaire was completed––as well as 2) ensuring prime contractors are aware of the Supplier Clearinghouse as they go out to source subcontractors, and 3) continued efforts to reach the business community with educational materials around Ava’s contracting opportunities and GO 156 certification information.</w:t>
      </w:r>
      <w:r w:rsidRPr="00144101">
        <w:rPr>
          <w:rFonts w:ascii="Arial" w:hAnsi="Arial" w:cs="Arial"/>
          <w:color w:val="000000"/>
        </w:rPr>
        <w:t>  </w:t>
      </w:r>
      <w:r w:rsidRPr="00144101">
        <w:rPr>
          <w:rFonts w:asciiTheme="minorHAnsi" w:hAnsiTheme="minorHAnsi" w:cs="Arial"/>
          <w:color w:val="000000"/>
        </w:rPr>
        <w:t> </w:t>
      </w:r>
    </w:p>
    <w:p w14:paraId="1FC03A4B" w14:textId="77777777" w:rsidR="00144101" w:rsidRPr="00144101" w:rsidRDefault="00144101" w:rsidP="00144101">
      <w:pPr>
        <w:pStyle w:val="NormalWeb"/>
        <w:spacing w:before="0" w:beforeAutospacing="0" w:after="0" w:afterAutospacing="0"/>
      </w:pPr>
    </w:p>
    <w:p w14:paraId="6C624790" w14:textId="2F1FE895" w:rsidR="00144101" w:rsidRPr="00144101" w:rsidRDefault="00144101" w:rsidP="00144101">
      <w:pPr>
        <w:pStyle w:val="NormalWeb"/>
        <w:spacing w:before="0" w:beforeAutospacing="0" w:after="0" w:afterAutospacing="0"/>
        <w:rPr>
          <w:rFonts w:asciiTheme="minorHAnsi" w:hAnsiTheme="minorHAnsi"/>
        </w:rPr>
      </w:pPr>
      <w:r w:rsidRPr="00144101">
        <w:rPr>
          <w:rFonts w:asciiTheme="minorHAnsi" w:hAnsiTheme="minorHAnsi" w:cs="Arial"/>
          <w:color w:val="000000"/>
        </w:rPr>
        <w:t>In addition to continued commitments to local purchasing and community grants and scholarships, Ava has also committed to the below activities to include and or continue in 2026.</w:t>
      </w:r>
      <w:r w:rsidRPr="00144101">
        <w:rPr>
          <w:rFonts w:ascii="Arial" w:hAnsi="Arial" w:cs="Arial"/>
          <w:color w:val="000000"/>
        </w:rPr>
        <w:t> </w:t>
      </w:r>
      <w:r w:rsidRPr="00144101">
        <w:rPr>
          <w:rFonts w:asciiTheme="minorHAnsi" w:hAnsiTheme="minorHAnsi" w:cs="Arial"/>
          <w:color w:val="000000"/>
        </w:rPr>
        <w:t> </w:t>
      </w:r>
    </w:p>
    <w:p w14:paraId="116056AD" w14:textId="77777777" w:rsidR="00144101" w:rsidRPr="00144101" w:rsidRDefault="00144101" w:rsidP="00144101">
      <w:pPr>
        <w:pStyle w:val="Heading3"/>
      </w:pPr>
      <w:r w:rsidRPr="00144101">
        <w:t>Internal Activities</w:t>
      </w:r>
      <w:r w:rsidRPr="00144101">
        <w:rPr>
          <w:rFonts w:ascii="Times New Roman" w:hAnsi="Times New Roman" w:cs="Times New Roman"/>
        </w:rPr>
        <w:t> </w:t>
      </w:r>
      <w:r w:rsidRPr="00144101">
        <w:t> </w:t>
      </w:r>
    </w:p>
    <w:p w14:paraId="37E9EBF6" w14:textId="5E8368EE" w:rsidR="00144101" w:rsidRPr="00144101" w:rsidRDefault="00144101" w:rsidP="00144101">
      <w:pPr>
        <w:pStyle w:val="NormalWeb"/>
        <w:numPr>
          <w:ilvl w:val="0"/>
          <w:numId w:val="21"/>
        </w:numPr>
        <w:spacing w:before="0" w:beforeAutospacing="0" w:after="0" w:afterAutospacing="0"/>
        <w:rPr>
          <w:rFonts w:asciiTheme="minorHAnsi" w:hAnsiTheme="minorHAnsi"/>
        </w:rPr>
      </w:pPr>
      <w:r w:rsidRPr="00144101">
        <w:rPr>
          <w:rFonts w:asciiTheme="minorHAnsi" w:hAnsiTheme="minorHAnsi" w:cs="Arial"/>
          <w:color w:val="000000"/>
        </w:rPr>
        <w:t>Website and Supplier Resources</w:t>
      </w:r>
      <w:r w:rsidRPr="00144101">
        <w:rPr>
          <w:rFonts w:ascii="Arial" w:hAnsi="Arial" w:cs="Arial"/>
          <w:color w:val="000000"/>
        </w:rPr>
        <w:t> </w:t>
      </w:r>
      <w:r w:rsidRPr="00144101">
        <w:rPr>
          <w:rFonts w:asciiTheme="minorHAnsi" w:hAnsiTheme="minorHAnsi" w:cs="Arial"/>
          <w:color w:val="000000"/>
        </w:rPr>
        <w:t> </w:t>
      </w:r>
    </w:p>
    <w:p w14:paraId="240E104A" w14:textId="54D09A9B" w:rsidR="00144101" w:rsidRPr="00144101" w:rsidRDefault="00144101" w:rsidP="00144101">
      <w:pPr>
        <w:pStyle w:val="NormalWeb"/>
        <w:numPr>
          <w:ilvl w:val="1"/>
          <w:numId w:val="21"/>
        </w:numPr>
        <w:spacing w:before="0" w:beforeAutospacing="0" w:after="0" w:afterAutospacing="0"/>
        <w:rPr>
          <w:rFonts w:asciiTheme="minorHAnsi" w:hAnsiTheme="minorHAnsi"/>
        </w:rPr>
      </w:pPr>
      <w:r w:rsidRPr="00144101">
        <w:rPr>
          <w:rFonts w:asciiTheme="minorHAnsi" w:hAnsiTheme="minorHAnsi" w:cs="Arial"/>
          <w:color w:val="000000"/>
        </w:rPr>
        <w:t>Ava will continue adding relevant updates and resources to its Supplier Diversity webpage and promote it to businesses and their networks.</w:t>
      </w:r>
      <w:r w:rsidRPr="00144101">
        <w:rPr>
          <w:rFonts w:ascii="Arial" w:hAnsi="Arial" w:cs="Arial"/>
          <w:color w:val="000000"/>
        </w:rPr>
        <w:t> </w:t>
      </w:r>
      <w:r w:rsidRPr="00144101">
        <w:rPr>
          <w:rFonts w:asciiTheme="minorHAnsi" w:hAnsiTheme="minorHAnsi" w:cs="Arial"/>
          <w:color w:val="000000"/>
        </w:rPr>
        <w:t> </w:t>
      </w:r>
    </w:p>
    <w:p w14:paraId="4A93AB24" w14:textId="78207A95" w:rsidR="00144101" w:rsidRPr="00144101" w:rsidRDefault="00144101" w:rsidP="00144101">
      <w:pPr>
        <w:pStyle w:val="NormalWeb"/>
        <w:numPr>
          <w:ilvl w:val="0"/>
          <w:numId w:val="21"/>
        </w:numPr>
        <w:spacing w:before="0" w:beforeAutospacing="0" w:after="0" w:afterAutospacing="0"/>
        <w:rPr>
          <w:rFonts w:asciiTheme="minorHAnsi" w:hAnsiTheme="minorHAnsi"/>
        </w:rPr>
      </w:pPr>
      <w:r w:rsidRPr="00144101">
        <w:rPr>
          <w:rFonts w:asciiTheme="minorHAnsi" w:hAnsiTheme="minorHAnsi" w:cs="Arial"/>
          <w:color w:val="000000"/>
        </w:rPr>
        <w:t>Staff Engagement</w:t>
      </w:r>
      <w:r w:rsidRPr="00144101">
        <w:rPr>
          <w:rFonts w:ascii="Arial" w:hAnsi="Arial" w:cs="Arial"/>
          <w:color w:val="000000"/>
        </w:rPr>
        <w:t> </w:t>
      </w:r>
      <w:r w:rsidRPr="00144101">
        <w:rPr>
          <w:rFonts w:asciiTheme="minorHAnsi" w:hAnsiTheme="minorHAnsi" w:cs="Arial"/>
          <w:color w:val="000000"/>
        </w:rPr>
        <w:t> </w:t>
      </w:r>
    </w:p>
    <w:p w14:paraId="1E197021" w14:textId="33F9185A" w:rsidR="00144101" w:rsidRPr="00144101" w:rsidRDefault="00144101" w:rsidP="00144101">
      <w:pPr>
        <w:pStyle w:val="NormalWeb"/>
        <w:numPr>
          <w:ilvl w:val="1"/>
          <w:numId w:val="21"/>
        </w:numPr>
        <w:spacing w:before="0" w:beforeAutospacing="0" w:after="0" w:afterAutospacing="0"/>
        <w:rPr>
          <w:rFonts w:asciiTheme="minorHAnsi" w:hAnsiTheme="minorHAnsi"/>
        </w:rPr>
      </w:pPr>
      <w:r w:rsidRPr="00144101">
        <w:rPr>
          <w:rFonts w:asciiTheme="minorHAnsi" w:hAnsiTheme="minorHAnsi" w:cs="Arial"/>
          <w:color w:val="000000"/>
        </w:rPr>
        <w:t>All Ava staff will attend an annual internal training on GO 156, covering the program overview, requirements, and responsibilities.</w:t>
      </w:r>
      <w:r w:rsidRPr="00144101">
        <w:rPr>
          <w:rFonts w:ascii="Arial" w:hAnsi="Arial" w:cs="Arial"/>
          <w:color w:val="000000"/>
        </w:rPr>
        <w:t>  </w:t>
      </w:r>
      <w:r w:rsidRPr="00144101">
        <w:rPr>
          <w:rFonts w:asciiTheme="minorHAnsi" w:hAnsiTheme="minorHAnsi" w:cs="Arial"/>
          <w:color w:val="000000"/>
        </w:rPr>
        <w:t> </w:t>
      </w:r>
    </w:p>
    <w:p w14:paraId="50EF529E" w14:textId="52C01CC4" w:rsidR="00144101" w:rsidRPr="00144101" w:rsidRDefault="00144101" w:rsidP="00144101">
      <w:pPr>
        <w:pStyle w:val="NormalWeb"/>
        <w:numPr>
          <w:ilvl w:val="0"/>
          <w:numId w:val="21"/>
        </w:numPr>
        <w:spacing w:before="0" w:beforeAutospacing="0" w:after="0" w:afterAutospacing="0"/>
        <w:rPr>
          <w:rFonts w:asciiTheme="minorHAnsi" w:hAnsiTheme="minorHAnsi"/>
        </w:rPr>
      </w:pPr>
      <w:r w:rsidRPr="00144101">
        <w:rPr>
          <w:rFonts w:asciiTheme="minorHAnsi" w:hAnsiTheme="minorHAnsi" w:cs="Arial"/>
          <w:color w:val="000000"/>
        </w:rPr>
        <w:t>Data Capture and Improved Processes</w:t>
      </w:r>
      <w:r w:rsidRPr="00144101">
        <w:rPr>
          <w:rFonts w:ascii="Arial" w:hAnsi="Arial" w:cs="Arial"/>
          <w:color w:val="000000"/>
        </w:rPr>
        <w:t> </w:t>
      </w:r>
      <w:r w:rsidRPr="00144101">
        <w:rPr>
          <w:rFonts w:asciiTheme="minorHAnsi" w:hAnsiTheme="minorHAnsi" w:cs="Arial"/>
          <w:color w:val="000000"/>
        </w:rPr>
        <w:t> </w:t>
      </w:r>
    </w:p>
    <w:p w14:paraId="08414CD2" w14:textId="6D38F269" w:rsidR="00144101" w:rsidRPr="00144101" w:rsidRDefault="00144101" w:rsidP="00144101">
      <w:pPr>
        <w:pStyle w:val="NormalWeb"/>
        <w:numPr>
          <w:ilvl w:val="1"/>
          <w:numId w:val="21"/>
        </w:numPr>
        <w:spacing w:before="0" w:beforeAutospacing="0" w:after="0" w:afterAutospacing="0"/>
        <w:rPr>
          <w:rFonts w:asciiTheme="minorHAnsi" w:hAnsiTheme="minorHAnsi"/>
        </w:rPr>
      </w:pPr>
      <w:r w:rsidRPr="00144101">
        <w:rPr>
          <w:rFonts w:asciiTheme="minorHAnsi" w:hAnsiTheme="minorHAnsi" w:cs="Arial"/>
          <w:color w:val="000000"/>
        </w:rPr>
        <w:t>Ava staff have implemented improved internal processes and data-capturing methods to make future reports even more thorough and robust. These initiatives will continue across the organization.</w:t>
      </w:r>
      <w:r w:rsidRPr="00144101">
        <w:rPr>
          <w:rFonts w:ascii="Arial" w:hAnsi="Arial" w:cs="Arial"/>
          <w:color w:val="000000"/>
        </w:rPr>
        <w:t> </w:t>
      </w:r>
      <w:r w:rsidRPr="00144101">
        <w:rPr>
          <w:rFonts w:asciiTheme="minorHAnsi" w:hAnsiTheme="minorHAnsi" w:cs="Arial"/>
          <w:color w:val="000000"/>
        </w:rPr>
        <w:t> </w:t>
      </w:r>
    </w:p>
    <w:p w14:paraId="4C2CCA76" w14:textId="77777777" w:rsidR="00144101" w:rsidRPr="00144101" w:rsidRDefault="00144101" w:rsidP="00144101">
      <w:pPr>
        <w:pStyle w:val="Heading3"/>
      </w:pPr>
      <w:r w:rsidRPr="00144101">
        <w:t>External Activities</w:t>
      </w:r>
      <w:r w:rsidRPr="00144101">
        <w:rPr>
          <w:rFonts w:ascii="Arial" w:hAnsi="Arial"/>
        </w:rPr>
        <w:t> </w:t>
      </w:r>
      <w:r w:rsidRPr="00144101">
        <w:t> </w:t>
      </w:r>
    </w:p>
    <w:p w14:paraId="6D5FF737" w14:textId="1225FDD7" w:rsidR="00144101" w:rsidRPr="00144101" w:rsidRDefault="00144101" w:rsidP="00144101">
      <w:pPr>
        <w:pStyle w:val="NormalWeb"/>
        <w:numPr>
          <w:ilvl w:val="0"/>
          <w:numId w:val="36"/>
        </w:numPr>
        <w:spacing w:before="0" w:beforeAutospacing="0" w:after="0" w:afterAutospacing="0"/>
        <w:rPr>
          <w:rFonts w:asciiTheme="minorHAnsi" w:hAnsiTheme="minorHAnsi"/>
        </w:rPr>
      </w:pPr>
      <w:r w:rsidRPr="00144101">
        <w:rPr>
          <w:rFonts w:asciiTheme="minorHAnsi" w:hAnsiTheme="minorHAnsi" w:cs="Arial"/>
          <w:color w:val="000000"/>
        </w:rPr>
        <w:t>Solicitations</w:t>
      </w:r>
      <w:r w:rsidRPr="00144101">
        <w:rPr>
          <w:rFonts w:ascii="Arial" w:hAnsi="Arial" w:cs="Arial"/>
          <w:color w:val="000000"/>
        </w:rPr>
        <w:t> </w:t>
      </w:r>
      <w:r w:rsidRPr="00144101">
        <w:rPr>
          <w:rFonts w:asciiTheme="minorHAnsi" w:hAnsiTheme="minorHAnsi" w:cs="Arial"/>
          <w:color w:val="000000"/>
        </w:rPr>
        <w:t> </w:t>
      </w:r>
    </w:p>
    <w:p w14:paraId="159BFDD5" w14:textId="5687EC2F" w:rsidR="00144101" w:rsidRPr="00144101" w:rsidRDefault="00144101" w:rsidP="00144101">
      <w:pPr>
        <w:pStyle w:val="NormalWeb"/>
        <w:numPr>
          <w:ilvl w:val="1"/>
          <w:numId w:val="36"/>
        </w:numPr>
        <w:spacing w:before="0" w:beforeAutospacing="0" w:after="0" w:afterAutospacing="0"/>
        <w:rPr>
          <w:rFonts w:asciiTheme="minorHAnsi" w:hAnsiTheme="minorHAnsi"/>
        </w:rPr>
      </w:pPr>
      <w:r w:rsidRPr="00144101">
        <w:rPr>
          <w:rFonts w:asciiTheme="minorHAnsi" w:hAnsiTheme="minorHAnsi" w:cs="Arial"/>
          <w:color w:val="000000"/>
        </w:rPr>
        <w:t>Ava will continue including information on the CPUC Supplier Diversity Program in all solicitations and solicitation webinars.</w:t>
      </w:r>
      <w:r w:rsidRPr="00144101">
        <w:rPr>
          <w:rFonts w:ascii="Arial" w:hAnsi="Arial" w:cs="Arial"/>
          <w:color w:val="000000"/>
        </w:rPr>
        <w:t> </w:t>
      </w:r>
      <w:r w:rsidRPr="00144101">
        <w:rPr>
          <w:rFonts w:asciiTheme="minorHAnsi" w:hAnsiTheme="minorHAnsi" w:cs="Arial"/>
          <w:color w:val="000000"/>
        </w:rPr>
        <w:t> </w:t>
      </w:r>
    </w:p>
    <w:p w14:paraId="1C6589CE" w14:textId="377CA110" w:rsidR="00144101" w:rsidRPr="00144101" w:rsidRDefault="00144101" w:rsidP="00144101">
      <w:pPr>
        <w:pStyle w:val="NormalWeb"/>
        <w:numPr>
          <w:ilvl w:val="0"/>
          <w:numId w:val="36"/>
        </w:numPr>
        <w:spacing w:before="0" w:beforeAutospacing="0" w:after="0" w:afterAutospacing="0"/>
        <w:rPr>
          <w:rFonts w:asciiTheme="minorHAnsi" w:hAnsiTheme="minorHAnsi"/>
        </w:rPr>
      </w:pPr>
      <w:r w:rsidRPr="00144101">
        <w:rPr>
          <w:rFonts w:asciiTheme="minorHAnsi" w:hAnsiTheme="minorHAnsi" w:cs="Arial"/>
          <w:color w:val="000000"/>
        </w:rPr>
        <w:t>Diversifying Outreach</w:t>
      </w:r>
      <w:r w:rsidRPr="00144101">
        <w:rPr>
          <w:rFonts w:ascii="Arial" w:hAnsi="Arial" w:cs="Arial"/>
          <w:color w:val="000000"/>
        </w:rPr>
        <w:t> </w:t>
      </w:r>
      <w:r w:rsidRPr="00144101">
        <w:rPr>
          <w:rFonts w:asciiTheme="minorHAnsi" w:hAnsiTheme="minorHAnsi" w:cs="Arial"/>
          <w:color w:val="000000"/>
        </w:rPr>
        <w:t> </w:t>
      </w:r>
    </w:p>
    <w:p w14:paraId="7E646ADD" w14:textId="433BC26C" w:rsidR="00144101" w:rsidRPr="00144101" w:rsidRDefault="00144101" w:rsidP="00144101">
      <w:pPr>
        <w:pStyle w:val="NormalWeb"/>
        <w:numPr>
          <w:ilvl w:val="1"/>
          <w:numId w:val="36"/>
        </w:numPr>
        <w:spacing w:before="0" w:beforeAutospacing="0" w:after="0" w:afterAutospacing="0"/>
        <w:rPr>
          <w:rFonts w:asciiTheme="minorHAnsi" w:hAnsiTheme="minorHAnsi"/>
        </w:rPr>
      </w:pPr>
      <w:r w:rsidRPr="00144101">
        <w:rPr>
          <w:rFonts w:asciiTheme="minorHAnsi" w:hAnsiTheme="minorHAnsi" w:cs="Arial"/>
          <w:color w:val="000000"/>
        </w:rPr>
        <w:t xml:space="preserve">Ava will continue expanding its outreach efforts beyond its existing network of local community environmental groups, trade organizations, and chambers of commerce. Ava staff will continue outreach and partnership </w:t>
      </w:r>
      <w:r w:rsidRPr="00144101">
        <w:rPr>
          <w:rFonts w:asciiTheme="minorHAnsi" w:hAnsiTheme="minorHAnsi" w:cs="Arial"/>
          <w:color w:val="000000"/>
        </w:rPr>
        <w:lastRenderedPageBreak/>
        <w:t>efforts with other local networks to communicate its solicitations and contracting opportunities more directly with these groups.</w:t>
      </w:r>
      <w:r w:rsidRPr="00144101">
        <w:rPr>
          <w:rFonts w:ascii="Arial" w:hAnsi="Arial" w:cs="Arial"/>
          <w:color w:val="000000"/>
        </w:rPr>
        <w:t> </w:t>
      </w:r>
      <w:r w:rsidRPr="00144101">
        <w:rPr>
          <w:rFonts w:asciiTheme="minorHAnsi" w:hAnsiTheme="minorHAnsi" w:cs="Arial"/>
          <w:color w:val="000000"/>
        </w:rPr>
        <w:t> </w:t>
      </w:r>
    </w:p>
    <w:p w14:paraId="6D64A7FA" w14:textId="669E7A61" w:rsidR="00144101" w:rsidRPr="00144101" w:rsidRDefault="00144101" w:rsidP="00144101">
      <w:pPr>
        <w:pStyle w:val="NormalWeb"/>
        <w:numPr>
          <w:ilvl w:val="0"/>
          <w:numId w:val="36"/>
        </w:numPr>
        <w:spacing w:before="0" w:beforeAutospacing="0" w:after="0" w:afterAutospacing="0"/>
        <w:rPr>
          <w:rFonts w:asciiTheme="minorHAnsi" w:hAnsiTheme="minorHAnsi"/>
        </w:rPr>
      </w:pPr>
      <w:r w:rsidRPr="00144101">
        <w:rPr>
          <w:rFonts w:asciiTheme="minorHAnsi" w:hAnsiTheme="minorHAnsi" w:cs="Arial"/>
          <w:color w:val="000000"/>
        </w:rPr>
        <w:t>CCA Collaboration</w:t>
      </w:r>
      <w:r w:rsidRPr="00144101">
        <w:rPr>
          <w:rFonts w:ascii="Arial" w:hAnsi="Arial" w:cs="Arial"/>
          <w:color w:val="000000"/>
        </w:rPr>
        <w:t> </w:t>
      </w:r>
      <w:r w:rsidRPr="00144101">
        <w:rPr>
          <w:rFonts w:asciiTheme="minorHAnsi" w:hAnsiTheme="minorHAnsi" w:cs="Arial"/>
          <w:color w:val="000000"/>
        </w:rPr>
        <w:t> </w:t>
      </w:r>
    </w:p>
    <w:p w14:paraId="498D2039" w14:textId="68C9D093" w:rsidR="00144101" w:rsidRPr="00144101" w:rsidRDefault="00144101" w:rsidP="00144101">
      <w:pPr>
        <w:pStyle w:val="NormalWeb"/>
        <w:numPr>
          <w:ilvl w:val="1"/>
          <w:numId w:val="36"/>
        </w:numPr>
        <w:spacing w:before="0" w:beforeAutospacing="0" w:after="0" w:afterAutospacing="0"/>
        <w:rPr>
          <w:rFonts w:asciiTheme="minorHAnsi" w:hAnsiTheme="minorHAnsi"/>
        </w:rPr>
      </w:pPr>
      <w:r w:rsidRPr="00144101">
        <w:rPr>
          <w:rFonts w:asciiTheme="minorHAnsi" w:hAnsiTheme="minorHAnsi" w:cs="Arial"/>
          <w:color w:val="000000"/>
        </w:rPr>
        <w:t>Ava continues exploring opportunities to collaborate with other CCAs on outreach and education efforts to their supplier ecosystems.</w:t>
      </w:r>
      <w:r w:rsidRPr="00144101">
        <w:rPr>
          <w:rFonts w:ascii="Arial" w:hAnsi="Arial" w:cs="Arial"/>
          <w:color w:val="000000"/>
        </w:rPr>
        <w:t>  </w:t>
      </w:r>
      <w:r w:rsidRPr="00144101">
        <w:rPr>
          <w:rFonts w:asciiTheme="minorHAnsi" w:hAnsiTheme="minorHAnsi" w:cs="Arial"/>
          <w:color w:val="000000"/>
        </w:rPr>
        <w:t> </w:t>
      </w:r>
    </w:p>
    <w:p w14:paraId="461A1508" w14:textId="2153827A" w:rsidR="00144101" w:rsidRPr="00144101" w:rsidRDefault="00144101" w:rsidP="00144101">
      <w:pPr>
        <w:pStyle w:val="NormalWeb"/>
        <w:numPr>
          <w:ilvl w:val="0"/>
          <w:numId w:val="36"/>
        </w:numPr>
        <w:spacing w:before="0" w:beforeAutospacing="0" w:after="0" w:afterAutospacing="0"/>
        <w:rPr>
          <w:rFonts w:asciiTheme="minorHAnsi" w:hAnsiTheme="minorHAnsi"/>
        </w:rPr>
      </w:pPr>
      <w:r w:rsidRPr="00144101">
        <w:rPr>
          <w:rFonts w:asciiTheme="minorHAnsi" w:hAnsiTheme="minorHAnsi" w:cs="Arial"/>
          <w:color w:val="000000"/>
        </w:rPr>
        <w:t>Power Procurement – Future Long-Term Resource Request for Offers</w:t>
      </w:r>
      <w:r w:rsidRPr="00144101">
        <w:rPr>
          <w:rFonts w:ascii="Arial" w:hAnsi="Arial" w:cs="Arial"/>
          <w:color w:val="000000"/>
        </w:rPr>
        <w:t>  </w:t>
      </w:r>
      <w:r w:rsidRPr="00144101">
        <w:rPr>
          <w:rFonts w:asciiTheme="minorHAnsi" w:hAnsiTheme="minorHAnsi" w:cs="Arial"/>
          <w:color w:val="000000"/>
        </w:rPr>
        <w:t> </w:t>
      </w:r>
    </w:p>
    <w:p w14:paraId="236A03F2" w14:textId="62754613" w:rsidR="00FC53C7" w:rsidRPr="00FC53C7" w:rsidRDefault="00144101" w:rsidP="00FC53C7">
      <w:pPr>
        <w:pStyle w:val="NormalWeb"/>
        <w:numPr>
          <w:ilvl w:val="1"/>
          <w:numId w:val="36"/>
        </w:numPr>
        <w:spacing w:before="0" w:beforeAutospacing="0" w:after="0" w:afterAutospacing="0"/>
        <w:rPr>
          <w:rStyle w:val="normaltextrun"/>
          <w:rFonts w:asciiTheme="minorHAnsi" w:hAnsiTheme="minorHAnsi"/>
        </w:rPr>
      </w:pPr>
      <w:proofErr w:type="gramStart"/>
      <w:r w:rsidRPr="00144101">
        <w:rPr>
          <w:rFonts w:asciiTheme="minorHAnsi" w:hAnsiTheme="minorHAnsi" w:cs="Arial"/>
          <w:color w:val="000000"/>
        </w:rPr>
        <w:t>Similar to</w:t>
      </w:r>
      <w:proofErr w:type="gramEnd"/>
      <w:r w:rsidRPr="00144101">
        <w:rPr>
          <w:rFonts w:asciiTheme="minorHAnsi" w:hAnsiTheme="minorHAnsi" w:cs="Arial"/>
          <w:color w:val="000000"/>
        </w:rPr>
        <w:t xml:space="preserve"> Ava’s 2024 Long-Term Request for Offers, Ava staff will advertise the CPUC’s Supplier Diversity Program including Ava’s GO 156 reporting </w:t>
      </w:r>
      <w:proofErr w:type="gramStart"/>
      <w:r w:rsidRPr="00144101">
        <w:rPr>
          <w:rFonts w:asciiTheme="minorHAnsi" w:hAnsiTheme="minorHAnsi" w:cs="Arial"/>
          <w:color w:val="000000"/>
        </w:rPr>
        <w:t>requirements, and</w:t>
      </w:r>
      <w:proofErr w:type="gramEnd"/>
      <w:r w:rsidRPr="00144101">
        <w:rPr>
          <w:rFonts w:asciiTheme="minorHAnsi" w:hAnsiTheme="minorHAnsi" w:cs="Arial"/>
          <w:color w:val="000000"/>
        </w:rPr>
        <w:t xml:space="preserve"> encourage eligible parties to consider certification in future procurement solicitations.</w:t>
      </w:r>
      <w:r w:rsidRPr="00144101">
        <w:rPr>
          <w:rFonts w:ascii="Arial" w:hAnsi="Arial" w:cs="Arial"/>
          <w:color w:val="000000"/>
        </w:rPr>
        <w:t> </w:t>
      </w:r>
    </w:p>
    <w:p w14:paraId="241C9F17" w14:textId="6041D0CF" w:rsidR="00415FE6" w:rsidRPr="00FC53C7" w:rsidRDefault="00415FE6" w:rsidP="00FC53C7">
      <w:pPr>
        <w:pStyle w:val="Heading2"/>
      </w:pPr>
      <w:bookmarkStart w:id="24" w:name="_Toc223094897"/>
      <w:r w:rsidRPr="00FC53C7">
        <w:rPr>
          <w:rStyle w:val="normaltextrun"/>
        </w:rPr>
        <w:t>10.2 Plans to Encourage Prime Contractors to Subcontract Small, Local, and Diverse Businesses</w:t>
      </w:r>
      <w:r w:rsidRPr="00FC53C7">
        <w:rPr>
          <w:rStyle w:val="normaltextrun"/>
          <w:rFonts w:ascii="Arial" w:hAnsi="Arial" w:cs="Arial"/>
        </w:rPr>
        <w:t> </w:t>
      </w:r>
      <w:bookmarkEnd w:id="24"/>
      <w:r w:rsidRPr="00FC53C7">
        <w:rPr>
          <w:rStyle w:val="eop"/>
        </w:rPr>
        <w:t> </w:t>
      </w:r>
    </w:p>
    <w:p w14:paraId="2D14647A" w14:textId="77777777" w:rsidR="00FC53C7" w:rsidRPr="00FC53C7" w:rsidRDefault="00FC53C7" w:rsidP="00FC53C7">
      <w:pPr>
        <w:pStyle w:val="NormalWeb"/>
        <w:spacing w:before="0" w:beforeAutospacing="0" w:after="0" w:afterAutospacing="0"/>
        <w:rPr>
          <w:rFonts w:asciiTheme="minorHAnsi" w:hAnsiTheme="minorHAnsi"/>
        </w:rPr>
      </w:pPr>
      <w:r w:rsidRPr="00FC53C7">
        <w:rPr>
          <w:rFonts w:asciiTheme="minorHAnsi" w:hAnsiTheme="minorHAnsi" w:cs="Arial"/>
          <w:color w:val="000000"/>
        </w:rPr>
        <w:t>Ava will continue to promote the Supplier Clearinghouse as a valuable database for sourcing subcontractors, highlighting this on Ava’s Supplier Diversity webpage and providing a link to the CPUC Supplier Clearinghouse. In addition to providing a network of vendors to its prime contractors, staff also emphasize its value in helping businesses pursue their own small, local, and diverse procurement goals.</w:t>
      </w:r>
      <w:r w:rsidRPr="00FC53C7">
        <w:rPr>
          <w:rFonts w:ascii="Arial" w:hAnsi="Arial" w:cs="Arial"/>
          <w:color w:val="000000"/>
        </w:rPr>
        <w:t>  </w:t>
      </w:r>
      <w:r w:rsidRPr="00FC53C7">
        <w:rPr>
          <w:rFonts w:asciiTheme="minorHAnsi" w:hAnsiTheme="minorHAnsi" w:cs="Arial"/>
          <w:color w:val="000000"/>
        </w:rPr>
        <w:t> </w:t>
      </w:r>
    </w:p>
    <w:p w14:paraId="025F5771" w14:textId="77777777" w:rsidR="00FC53C7" w:rsidRPr="00FC53C7" w:rsidRDefault="00FC53C7" w:rsidP="00FC53C7">
      <w:pPr>
        <w:pStyle w:val="NormalWeb"/>
        <w:spacing w:before="0" w:beforeAutospacing="0" w:after="0" w:afterAutospacing="0"/>
        <w:rPr>
          <w:rFonts w:asciiTheme="minorHAnsi" w:hAnsiTheme="minorHAnsi"/>
        </w:rPr>
      </w:pPr>
      <w:r w:rsidRPr="00FC53C7">
        <w:rPr>
          <w:rFonts w:ascii="Arial" w:hAnsi="Arial" w:cs="Arial"/>
          <w:color w:val="000000"/>
        </w:rPr>
        <w:t> </w:t>
      </w:r>
      <w:r w:rsidRPr="00FC53C7">
        <w:rPr>
          <w:rFonts w:asciiTheme="minorHAnsi" w:hAnsiTheme="minorHAnsi" w:cs="Arial"/>
          <w:color w:val="000000"/>
        </w:rPr>
        <w:t> </w:t>
      </w:r>
    </w:p>
    <w:p w14:paraId="1EAA4998" w14:textId="77777777" w:rsidR="00FC53C7" w:rsidRPr="00FC53C7" w:rsidRDefault="00FC53C7" w:rsidP="00FC53C7">
      <w:pPr>
        <w:pStyle w:val="NormalWeb"/>
        <w:spacing w:before="0" w:beforeAutospacing="0" w:after="0" w:afterAutospacing="0"/>
        <w:rPr>
          <w:rFonts w:asciiTheme="minorHAnsi" w:hAnsiTheme="minorHAnsi"/>
        </w:rPr>
      </w:pPr>
      <w:r w:rsidRPr="00FC53C7">
        <w:rPr>
          <w:rFonts w:asciiTheme="minorHAnsi" w:hAnsiTheme="minorHAnsi" w:cs="Arial"/>
          <w:color w:val="000000"/>
        </w:rPr>
        <w:t>Staff also follow a ‘local first’ approach to contracting opportunities when possible. Ava prioritizes suppliers located in its service territory. For procurements that require a solicitation, potential suppliers may receive points for their small or local business status (although Ava does not make decisions solely based on these classifications). Ava’s emphasis on these priorities naturally encourages prime contractors to pursue small and local subcontractors, as doing so aligns with business needs.</w:t>
      </w:r>
      <w:r w:rsidRPr="00FC53C7">
        <w:rPr>
          <w:rFonts w:ascii="Arial" w:hAnsi="Arial" w:cs="Arial"/>
          <w:color w:val="000000"/>
        </w:rPr>
        <w:t> </w:t>
      </w:r>
      <w:r w:rsidRPr="00FC53C7">
        <w:rPr>
          <w:rFonts w:asciiTheme="minorHAnsi" w:hAnsiTheme="minorHAnsi" w:cs="Arial"/>
          <w:color w:val="000000"/>
        </w:rPr>
        <w:t> </w:t>
      </w:r>
    </w:p>
    <w:p w14:paraId="05D600E6" w14:textId="77777777" w:rsidR="00FC53C7" w:rsidRPr="00FC53C7" w:rsidRDefault="00FC53C7" w:rsidP="00FC53C7">
      <w:pPr>
        <w:pStyle w:val="NormalWeb"/>
        <w:spacing w:before="0" w:beforeAutospacing="0" w:after="0" w:afterAutospacing="0"/>
        <w:rPr>
          <w:rFonts w:asciiTheme="minorHAnsi" w:hAnsiTheme="minorHAnsi"/>
        </w:rPr>
      </w:pPr>
      <w:r w:rsidRPr="00FC53C7">
        <w:rPr>
          <w:rFonts w:ascii="Arial" w:hAnsi="Arial" w:cs="Arial"/>
          <w:color w:val="000000"/>
        </w:rPr>
        <w:t> </w:t>
      </w:r>
      <w:r w:rsidRPr="00FC53C7">
        <w:rPr>
          <w:rFonts w:asciiTheme="minorHAnsi" w:hAnsiTheme="minorHAnsi" w:cs="Arial"/>
          <w:color w:val="000000"/>
        </w:rPr>
        <w:t> </w:t>
      </w:r>
    </w:p>
    <w:p w14:paraId="7DED3644" w14:textId="77777777" w:rsidR="00FC53C7" w:rsidRDefault="00FC53C7" w:rsidP="00FC53C7"/>
    <w:p w14:paraId="46C928C4" w14:textId="77777777" w:rsidR="00415FE6" w:rsidRDefault="00415FE6" w:rsidP="00415FE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w:t>
      </w:r>
      <w:r>
        <w:rPr>
          <w:rStyle w:val="eop"/>
          <w:rFonts w:ascii="Century Gothic" w:eastAsiaTheme="majorEastAsia" w:hAnsi="Century Gothic" w:cs="Segoe UI"/>
          <w:sz w:val="22"/>
          <w:szCs w:val="22"/>
        </w:rPr>
        <w:t> </w:t>
      </w:r>
    </w:p>
    <w:p w14:paraId="2E2DC817" w14:textId="77777777" w:rsidR="00415FE6" w:rsidRDefault="00415FE6" w:rsidP="00415FE6">
      <w:pPr>
        <w:pStyle w:val="paragraph"/>
        <w:spacing w:before="0" w:beforeAutospacing="0" w:after="0" w:afterAutospacing="0"/>
        <w:textAlignment w:val="baseline"/>
        <w:rPr>
          <w:rFonts w:ascii="Segoe UI" w:hAnsi="Segoe UI" w:cs="Segoe UI"/>
          <w:sz w:val="18"/>
          <w:szCs w:val="18"/>
        </w:rPr>
      </w:pPr>
      <w:r>
        <w:rPr>
          <w:rStyle w:val="normaltextrun"/>
          <w:rFonts w:ascii="Arial" w:eastAsiaTheme="majorEastAsia" w:hAnsi="Arial" w:cs="Arial"/>
          <w:sz w:val="22"/>
          <w:szCs w:val="22"/>
        </w:rPr>
        <w:t> </w:t>
      </w:r>
      <w:r>
        <w:rPr>
          <w:rStyle w:val="eop"/>
          <w:rFonts w:ascii="Century Gothic" w:eastAsiaTheme="majorEastAsia" w:hAnsi="Century Gothic" w:cs="Segoe UI"/>
          <w:sz w:val="22"/>
          <w:szCs w:val="22"/>
        </w:rPr>
        <w:t> </w:t>
      </w:r>
    </w:p>
    <w:p w14:paraId="709BFC11" w14:textId="77777777" w:rsidR="00415FE6" w:rsidRPr="004A766B" w:rsidRDefault="00415FE6" w:rsidP="004A766B"/>
    <w:sectPr w:rsidR="00415FE6" w:rsidRPr="004A766B" w:rsidSect="00833DC9">
      <w:pgSz w:w="12240" w:h="15840"/>
      <w:pgMar w:top="1440" w:right="1440" w:bottom="1440" w:left="1440" w:header="720"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648B" w14:textId="77777777" w:rsidR="00047382" w:rsidRDefault="00047382" w:rsidP="00E03B9F">
      <w:r>
        <w:separator/>
      </w:r>
    </w:p>
  </w:endnote>
  <w:endnote w:type="continuationSeparator" w:id="0">
    <w:p w14:paraId="3FABFEE5" w14:textId="77777777" w:rsidR="00047382" w:rsidRDefault="00047382" w:rsidP="00E03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Sitka Heading">
    <w:panose1 w:val="00000000000000000000"/>
    <w:charset w:val="00"/>
    <w:family w:val="auto"/>
    <w:pitch w:val="variable"/>
    <w:sig w:usb0="A00002EF" w:usb1="4000204B"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Times New Roman (Headings CS)">
    <w:altName w:val="Times New Roman"/>
    <w:panose1 w:val="020B0604020202020204"/>
    <w:charset w:val="00"/>
    <w:family w:val="roman"/>
    <w:notTrueType/>
    <w:pitch w:val="default"/>
  </w:font>
  <w:font w:name="Aptos SemiBold">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95" w:type="pct"/>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216"/>
      <w:gridCol w:w="1085"/>
    </w:tblGrid>
    <w:tr w:rsidR="00DA6C90" w:rsidRPr="00E03B9F" w14:paraId="1EC98E63" w14:textId="77777777" w:rsidTr="00876063">
      <w:trPr>
        <w:trHeight w:val="90"/>
      </w:trPr>
      <w:tc>
        <w:tcPr>
          <w:tcW w:w="4559" w:type="pct"/>
        </w:tcPr>
        <w:p w14:paraId="48646157" w14:textId="1E67E46E" w:rsidR="00E03B9F" w:rsidRPr="00E03B9F" w:rsidRDefault="00E03B9F" w:rsidP="00DA6C90">
          <w:pPr>
            <w:pStyle w:val="Footer"/>
            <w:ind w:hanging="5"/>
          </w:pPr>
        </w:p>
      </w:tc>
      <w:tc>
        <w:tcPr>
          <w:tcW w:w="441" w:type="pct"/>
        </w:tcPr>
        <w:p w14:paraId="4DF72EC1" w14:textId="77777777" w:rsidR="00E03B9F" w:rsidRPr="00E03B9F" w:rsidRDefault="00E03B9F" w:rsidP="00E03B9F">
          <w:pPr>
            <w:pStyle w:val="PageNumber-Right-aligned"/>
            <w:rPr>
              <w:rStyle w:val="PageNumber"/>
            </w:rPr>
          </w:pPr>
          <w:r w:rsidRPr="00E03B9F">
            <w:rPr>
              <w:rStyle w:val="PageNumber"/>
            </w:rPr>
            <w:fldChar w:fldCharType="begin"/>
          </w:r>
          <w:r w:rsidRPr="00E03B9F">
            <w:rPr>
              <w:rStyle w:val="PageNumber"/>
            </w:rPr>
            <w:instrText xml:space="preserve"> PAGE </w:instrText>
          </w:r>
          <w:r w:rsidRPr="00E03B9F">
            <w:rPr>
              <w:rStyle w:val="PageNumber"/>
            </w:rPr>
            <w:fldChar w:fldCharType="separate"/>
          </w:r>
          <w:r w:rsidRPr="00E03B9F">
            <w:rPr>
              <w:rStyle w:val="PageNumber"/>
            </w:rPr>
            <w:t>3</w:t>
          </w:r>
          <w:r w:rsidRPr="00E03B9F">
            <w:rPr>
              <w:rStyle w:val="PageNumber"/>
            </w:rPr>
            <w:fldChar w:fldCharType="end"/>
          </w:r>
        </w:p>
      </w:tc>
    </w:tr>
  </w:tbl>
  <w:p w14:paraId="35683180" w14:textId="77777777" w:rsidR="00E03B9F" w:rsidRPr="00E03B9F" w:rsidRDefault="00E03B9F" w:rsidP="00E03B9F">
    <w:pPr>
      <w:pStyle w:val="Footer"/>
      <w:ind w:left="-72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9DC630" w14:textId="77777777" w:rsidR="00047382" w:rsidRDefault="00047382" w:rsidP="00E03B9F">
      <w:r>
        <w:separator/>
      </w:r>
    </w:p>
  </w:footnote>
  <w:footnote w:type="continuationSeparator" w:id="0">
    <w:p w14:paraId="15533810" w14:textId="77777777" w:rsidR="00047382" w:rsidRDefault="00047382" w:rsidP="00E03B9F">
      <w:r>
        <w:continuationSeparator/>
      </w:r>
    </w:p>
  </w:footnote>
  <w:footnote w:id="1">
    <w:p w14:paraId="339C6363" w14:textId="0D4EDDFC" w:rsidR="00CB4EC2" w:rsidRPr="00CB4EC2" w:rsidRDefault="00CB4EC2" w:rsidP="00CB4EC2">
      <w:pPr>
        <w:rPr>
          <w:rFonts w:asciiTheme="minorHAnsi" w:hAnsiTheme="minorHAnsi"/>
          <w:sz w:val="20"/>
          <w:szCs w:val="20"/>
        </w:rPr>
      </w:pPr>
      <w:r w:rsidRPr="00CB4EC2">
        <w:rPr>
          <w:rStyle w:val="FootnoteReference"/>
          <w:rFonts w:asciiTheme="minorHAnsi" w:hAnsiTheme="minorHAnsi"/>
          <w:sz w:val="20"/>
          <w:szCs w:val="20"/>
        </w:rPr>
        <w:footnoteRef/>
      </w:r>
      <w:r w:rsidRPr="00CB4EC2">
        <w:rPr>
          <w:rFonts w:asciiTheme="minorHAnsi" w:hAnsiTheme="minorHAnsi"/>
          <w:sz w:val="20"/>
          <w:szCs w:val="20"/>
        </w:rPr>
        <w:t xml:space="preserve"> </w:t>
      </w:r>
      <w:hyperlink r:id="rId1" w:tgtFrame="_blank" w:history="1">
        <w:r w:rsidRPr="00CB4EC2">
          <w:rPr>
            <w:rStyle w:val="normaltextrun"/>
            <w:rFonts w:asciiTheme="minorHAnsi" w:hAnsiTheme="minorHAnsi" w:cs="Segoe UI"/>
            <w:color w:val="0000FF"/>
            <w:sz w:val="20"/>
            <w:szCs w:val="20"/>
            <w:u w:val="single"/>
            <w:shd w:val="clear" w:color="auto" w:fill="FFFFFF"/>
          </w:rPr>
          <w:t>Administrative Procurement Policy.</w:t>
        </w:r>
      </w:hyperlink>
      <w:r w:rsidRPr="00CB4EC2">
        <w:rPr>
          <w:rStyle w:val="eop"/>
          <w:rFonts w:asciiTheme="minorHAnsi" w:eastAsiaTheme="majorEastAsia" w:hAnsiTheme="minorHAnsi"/>
          <w:color w:val="000000"/>
          <w:sz w:val="20"/>
          <w:szCs w:val="20"/>
          <w:shd w:val="clear" w:color="auto" w:fill="FFFFFF"/>
        </w:rPr>
        <w:t> </w:t>
      </w:r>
    </w:p>
  </w:footnote>
  <w:footnote w:id="2">
    <w:p w14:paraId="6012DA59" w14:textId="0162A96F" w:rsidR="00CB4EC2" w:rsidRPr="00CB4EC2" w:rsidRDefault="00CB4EC2" w:rsidP="00CB4EC2">
      <w:r w:rsidRPr="00CB4EC2">
        <w:rPr>
          <w:rStyle w:val="FootnoteReference"/>
          <w:rFonts w:asciiTheme="minorHAnsi" w:hAnsiTheme="minorHAnsi"/>
        </w:rPr>
        <w:footnoteRef/>
      </w:r>
      <w:r w:rsidRPr="00CB4EC2">
        <w:t xml:space="preserve"> </w:t>
      </w:r>
      <w:r w:rsidRPr="00CB4EC2">
        <w:rPr>
          <w:rStyle w:val="normaltextrun"/>
          <w:rFonts w:asciiTheme="minorHAnsi" w:eastAsiaTheme="majorEastAsia" w:hAnsiTheme="minorHAnsi"/>
          <w:color w:val="000000"/>
          <w:sz w:val="20"/>
          <w:szCs w:val="20"/>
          <w:shd w:val="clear" w:color="auto" w:fill="FFFFFF"/>
        </w:rPr>
        <w:t>Net Procurement number as defined by the CPUC GO 156 table templates (i.e. includes purchase order, non-purchase order, and credit card dollars) and CPUC guidance not to include staff salaries and benefits. Net Procurement also excludes all power procurement spend, which is reported on in the Power Procurement Annual Report section.</w:t>
      </w:r>
      <w:r w:rsidRPr="00CB4EC2">
        <w:rPr>
          <w:rStyle w:val="eop"/>
          <w:rFonts w:asciiTheme="minorHAnsi" w:hAnsiTheme="minorHAnsi"/>
          <w:color w:val="000000"/>
          <w:sz w:val="20"/>
          <w:szCs w:val="20"/>
          <w:shd w:val="clear" w:color="auto" w:fill="FFFFFF"/>
        </w:rPr>
        <w:t> </w:t>
      </w:r>
    </w:p>
  </w:footnote>
  <w:footnote w:id="3">
    <w:p w14:paraId="2F042338" w14:textId="3650A139"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r w:rsidRPr="00FC53C7">
        <w:rPr>
          <w:rStyle w:val="normaltextrun"/>
          <w:rFonts w:asciiTheme="minorHAnsi" w:hAnsiTheme="minorHAnsi"/>
          <w:color w:val="000000"/>
          <w:shd w:val="clear" w:color="auto" w:fill="FFFFFF"/>
        </w:rPr>
        <w:t>D.22-04-035, at 19. </w:t>
      </w:r>
      <w:r w:rsidRPr="00FC53C7">
        <w:rPr>
          <w:rStyle w:val="normaltextrun"/>
          <w:rFonts w:asciiTheme="minorHAnsi" w:hAnsiTheme="minorHAnsi"/>
          <w:i/>
          <w:iCs/>
          <w:color w:val="000000"/>
          <w:shd w:val="clear" w:color="auto" w:fill="FFFFFF"/>
        </w:rPr>
        <w:t>See also</w:t>
      </w:r>
      <w:r w:rsidRPr="00FC53C7">
        <w:rPr>
          <w:rStyle w:val="normaltextrun"/>
          <w:rFonts w:asciiTheme="minorHAnsi" w:hAnsiTheme="minorHAnsi"/>
          <w:color w:val="000000"/>
          <w:shd w:val="clear" w:color="auto" w:fill="FFFFFF"/>
        </w:rPr>
        <w:t> D.22-04-035, Conclusion of Law 2, at 66.</w:t>
      </w:r>
      <w:r w:rsidRPr="00FC53C7">
        <w:rPr>
          <w:rStyle w:val="eop"/>
          <w:rFonts w:asciiTheme="minorHAnsi" w:eastAsiaTheme="majorEastAsia" w:hAnsiTheme="minorHAnsi"/>
          <w:color w:val="000000"/>
          <w:shd w:val="clear" w:color="auto" w:fill="FFFFFF"/>
        </w:rPr>
        <w:t> </w:t>
      </w:r>
    </w:p>
  </w:footnote>
  <w:footnote w:id="4">
    <w:p w14:paraId="738EDA2A" w14:textId="0149B027"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r w:rsidRPr="00FC53C7">
        <w:rPr>
          <w:rStyle w:val="normaltextrun"/>
          <w:rFonts w:asciiTheme="minorHAnsi" w:hAnsiTheme="minorHAnsi"/>
          <w:color w:val="000000"/>
          <w:shd w:val="clear" w:color="auto" w:fill="FFFFFF"/>
        </w:rPr>
        <w:t>Except for the City of Emeryville, which does not have a Chamber of Commerce.</w:t>
      </w:r>
      <w:r w:rsidRPr="00FC53C7">
        <w:rPr>
          <w:rStyle w:val="normaltextrun"/>
          <w:rFonts w:ascii="Arial" w:hAnsi="Arial" w:cs="Arial"/>
          <w:color w:val="000000"/>
          <w:shd w:val="clear" w:color="auto" w:fill="FFFFFF"/>
        </w:rPr>
        <w:t> </w:t>
      </w:r>
      <w:r w:rsidRPr="00FC53C7">
        <w:rPr>
          <w:rStyle w:val="eop"/>
          <w:rFonts w:asciiTheme="minorHAnsi" w:eastAsiaTheme="majorEastAsia" w:hAnsiTheme="minorHAnsi"/>
          <w:color w:val="000000"/>
          <w:shd w:val="clear" w:color="auto" w:fill="FFFFFF"/>
        </w:rPr>
        <w:t> </w:t>
      </w:r>
    </w:p>
  </w:footnote>
  <w:footnote w:id="5">
    <w:p w14:paraId="2D332D88" w14:textId="719DF1DB"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hyperlink r:id="rId2" w:tgtFrame="_blank" w:history="1">
        <w:r w:rsidRPr="00FC53C7">
          <w:rPr>
            <w:rStyle w:val="normaltextrun"/>
            <w:rFonts w:asciiTheme="minorHAnsi" w:hAnsiTheme="minorHAnsi" w:cs="Segoe UI"/>
            <w:color w:val="0000FF"/>
            <w:u w:val="single"/>
            <w:shd w:val="clear" w:color="auto" w:fill="FFFFFF"/>
          </w:rPr>
          <w:t>Community Sponsorships</w:t>
        </w:r>
      </w:hyperlink>
      <w:hyperlink r:id="rId3" w:tgtFrame="_blank" w:history="1">
        <w:r w:rsidRPr="00FC53C7">
          <w:rPr>
            <w:rStyle w:val="normaltextrun"/>
            <w:rFonts w:asciiTheme="minorHAnsi" w:hAnsiTheme="minorHAnsi" w:cs="Segoe UI"/>
            <w:shd w:val="clear" w:color="auto" w:fill="FFFFFF"/>
          </w:rPr>
          <w:t>.</w:t>
        </w:r>
      </w:hyperlink>
      <w:r w:rsidRPr="00FC53C7">
        <w:rPr>
          <w:rStyle w:val="eop"/>
          <w:rFonts w:asciiTheme="minorHAnsi" w:eastAsiaTheme="majorEastAsia" w:hAnsiTheme="minorHAnsi"/>
          <w:color w:val="000000"/>
          <w:shd w:val="clear" w:color="auto" w:fill="FFFFFF"/>
        </w:rPr>
        <w:t> </w:t>
      </w:r>
    </w:p>
  </w:footnote>
  <w:footnote w:id="6">
    <w:p w14:paraId="281B6571" w14:textId="07F7C892" w:rsidR="00FC53C7" w:rsidRDefault="00FC53C7">
      <w:pPr>
        <w:pStyle w:val="FootnoteText"/>
      </w:pPr>
      <w:r>
        <w:rPr>
          <w:rStyle w:val="FootnoteReference"/>
        </w:rPr>
        <w:footnoteRef/>
      </w:r>
      <w:r>
        <w:t xml:space="preserve"> </w:t>
      </w:r>
      <w:hyperlink r:id="rId4" w:tgtFrame="_blank" w:history="1">
        <w:r w:rsidRPr="00FC53C7">
          <w:rPr>
            <w:rStyle w:val="normaltextrun"/>
            <w:rFonts w:asciiTheme="minorHAnsi" w:hAnsiTheme="minorHAnsi" w:cs="Segoe UI"/>
            <w:color w:val="0000FF"/>
            <w:u w:val="single"/>
            <w:shd w:val="clear" w:color="auto" w:fill="FFFFFF"/>
          </w:rPr>
          <w:t>Oakland Roots and Soul Sports Club Extended Partnership with Ava Community Energy Video</w:t>
        </w:r>
        <w:r w:rsidRPr="00FC53C7">
          <w:rPr>
            <w:rStyle w:val="normaltextrun"/>
            <w:rFonts w:asciiTheme="minorHAnsi" w:hAnsiTheme="minorHAnsi" w:cs="Segoe UI"/>
            <w:shd w:val="clear" w:color="auto" w:fill="FFFFFF"/>
          </w:rPr>
          <w:t>.</w:t>
        </w:r>
      </w:hyperlink>
      <w:r w:rsidRPr="00FC53C7">
        <w:rPr>
          <w:rStyle w:val="normaltextrun"/>
          <w:rFonts w:asciiTheme="minorHAnsi" w:hAnsiTheme="minorHAnsi"/>
          <w:color w:val="000000"/>
          <w:shd w:val="clear" w:color="auto" w:fill="FFFFFF"/>
        </w:rPr>
        <w:t> February 2024.</w:t>
      </w:r>
      <w:r w:rsidRPr="00FC53C7">
        <w:rPr>
          <w:rStyle w:val="normaltextrun"/>
          <w:rFonts w:ascii="Arial" w:hAnsi="Arial" w:cs="Arial"/>
          <w:color w:val="000000"/>
          <w:shd w:val="clear" w:color="auto" w:fill="FFFFFF"/>
        </w:rPr>
        <w:t> </w:t>
      </w:r>
      <w:r w:rsidRPr="00FC53C7">
        <w:rPr>
          <w:rStyle w:val="eop"/>
          <w:rFonts w:asciiTheme="minorHAnsi" w:eastAsiaTheme="majorEastAsia" w:hAnsiTheme="minorHAnsi"/>
          <w:color w:val="000000"/>
          <w:shd w:val="clear" w:color="auto" w:fill="FFFFFF"/>
        </w:rPr>
        <w:t> </w:t>
      </w:r>
    </w:p>
  </w:footnote>
  <w:footnote w:id="7">
    <w:p w14:paraId="325DAAAB" w14:textId="072D3D59"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hyperlink r:id="rId5" w:tgtFrame="_blank" w:history="1">
        <w:r w:rsidRPr="00FC53C7">
          <w:rPr>
            <w:rStyle w:val="normaltextrun"/>
            <w:rFonts w:asciiTheme="minorHAnsi" w:hAnsiTheme="minorHAnsi" w:cs="Segoe UI"/>
            <w:color w:val="0000FF"/>
            <w:u w:val="single"/>
            <w:shd w:val="clear" w:color="auto" w:fill="FFFFFF"/>
          </w:rPr>
          <w:t>Solicitations</w:t>
        </w:r>
      </w:hyperlink>
      <w:r w:rsidRPr="00FC53C7">
        <w:rPr>
          <w:rStyle w:val="normaltextrun"/>
          <w:rFonts w:asciiTheme="minorHAnsi" w:hAnsiTheme="minorHAnsi"/>
          <w:color w:val="000000"/>
          <w:shd w:val="clear" w:color="auto" w:fill="FFFFFF"/>
        </w:rPr>
        <w:t>.</w:t>
      </w:r>
      <w:r w:rsidRPr="00FC53C7">
        <w:rPr>
          <w:rStyle w:val="eop"/>
          <w:rFonts w:asciiTheme="minorHAnsi" w:eastAsiaTheme="majorEastAsia" w:hAnsiTheme="minorHAnsi"/>
          <w:color w:val="000000"/>
          <w:shd w:val="clear" w:color="auto" w:fill="FFFFFF"/>
        </w:rPr>
        <w:t> </w:t>
      </w:r>
    </w:p>
  </w:footnote>
  <w:footnote w:id="8">
    <w:p w14:paraId="353FB8A4" w14:textId="16D9B55C"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hyperlink r:id="rId6" w:tgtFrame="_blank" w:history="1">
        <w:r w:rsidRPr="00FC53C7">
          <w:rPr>
            <w:rStyle w:val="normaltextrun"/>
            <w:rFonts w:asciiTheme="minorHAnsi" w:hAnsiTheme="minorHAnsi" w:cs="Segoe UI"/>
            <w:color w:val="0000FF"/>
            <w:u w:val="single"/>
            <w:shd w:val="clear" w:color="auto" w:fill="FFFFFF"/>
          </w:rPr>
          <w:t>Induction Cooking Education and Awareness Grant</w:t>
        </w:r>
      </w:hyperlink>
      <w:r w:rsidRPr="00FC53C7">
        <w:rPr>
          <w:rStyle w:val="normaltextrun"/>
          <w:rFonts w:asciiTheme="minorHAnsi" w:hAnsiTheme="minorHAnsi"/>
          <w:color w:val="000000"/>
          <w:shd w:val="clear" w:color="auto" w:fill="FFFFFF"/>
        </w:rPr>
        <w:t>.</w:t>
      </w:r>
      <w:r w:rsidRPr="00FC53C7">
        <w:rPr>
          <w:rStyle w:val="normaltextrun"/>
          <w:rFonts w:ascii="Arial" w:hAnsi="Arial" w:cs="Arial"/>
          <w:color w:val="000000"/>
          <w:shd w:val="clear" w:color="auto" w:fill="FFFFFF"/>
        </w:rPr>
        <w:t> </w:t>
      </w:r>
      <w:r w:rsidRPr="00FC53C7">
        <w:rPr>
          <w:rStyle w:val="normaltextrun"/>
          <w:rFonts w:asciiTheme="minorHAnsi" w:hAnsiTheme="minorHAnsi"/>
          <w:color w:val="000000"/>
          <w:shd w:val="clear" w:color="auto" w:fill="FFFFFF"/>
        </w:rPr>
        <w:t> August 15, 2023.</w:t>
      </w:r>
      <w:r w:rsidRPr="00FC53C7">
        <w:rPr>
          <w:rStyle w:val="normaltextrun"/>
          <w:rFonts w:ascii="Arial" w:hAnsi="Arial" w:cs="Arial"/>
          <w:color w:val="000000"/>
          <w:shd w:val="clear" w:color="auto" w:fill="FFFFFF"/>
        </w:rPr>
        <w:t> </w:t>
      </w:r>
      <w:r w:rsidRPr="00FC53C7">
        <w:rPr>
          <w:rStyle w:val="eop"/>
          <w:rFonts w:asciiTheme="minorHAnsi" w:eastAsiaTheme="majorEastAsia" w:hAnsiTheme="minorHAnsi"/>
          <w:color w:val="000000"/>
          <w:shd w:val="clear" w:color="auto" w:fill="FFFFFF"/>
        </w:rPr>
        <w:t> </w:t>
      </w:r>
    </w:p>
  </w:footnote>
  <w:footnote w:id="9">
    <w:p w14:paraId="6966BBE9" w14:textId="52225671" w:rsidR="00FC53C7" w:rsidRPr="00FC53C7" w:rsidRDefault="00FC53C7">
      <w:pPr>
        <w:pStyle w:val="FootnoteText"/>
        <w:rPr>
          <w:rFonts w:asciiTheme="minorHAnsi" w:hAnsiTheme="minorHAnsi"/>
        </w:rPr>
      </w:pPr>
      <w:r w:rsidRPr="00FC53C7">
        <w:rPr>
          <w:rStyle w:val="FootnoteReference"/>
          <w:rFonts w:asciiTheme="minorHAnsi" w:hAnsiTheme="minorHAnsi"/>
        </w:rPr>
        <w:footnoteRef/>
      </w:r>
      <w:r w:rsidRPr="00FC53C7">
        <w:rPr>
          <w:rFonts w:asciiTheme="minorHAnsi" w:hAnsiTheme="minorHAnsi"/>
        </w:rPr>
        <w:t xml:space="preserve"> </w:t>
      </w:r>
      <w:hyperlink r:id="rId7" w:tgtFrame="_blank" w:history="1">
        <w:r w:rsidRPr="00FC53C7">
          <w:rPr>
            <w:rStyle w:val="normaltextrun"/>
            <w:rFonts w:asciiTheme="minorHAnsi" w:hAnsiTheme="minorHAnsi" w:cs="Segoe UI"/>
            <w:color w:val="0000FF"/>
            <w:u w:val="single"/>
            <w:shd w:val="clear" w:color="auto" w:fill="FFFFFF"/>
          </w:rPr>
          <w:t>Equity Priority Communities</w:t>
        </w:r>
      </w:hyperlink>
      <w:r w:rsidRPr="00FC53C7">
        <w:rPr>
          <w:rStyle w:val="normaltextrun"/>
          <w:rFonts w:asciiTheme="minorHAnsi" w:hAnsiTheme="minorHAnsi"/>
          <w:color w:val="0000FF"/>
          <w:shd w:val="clear" w:color="auto" w:fill="FFFFFF"/>
        </w:rPr>
        <w:t>.</w:t>
      </w:r>
      <w:r w:rsidRPr="00FC53C7">
        <w:rPr>
          <w:rStyle w:val="normaltextrun"/>
          <w:rFonts w:asciiTheme="minorHAnsi" w:hAnsiTheme="minorHAnsi"/>
          <w:shd w:val="clear" w:color="auto" w:fill="FFFFFF"/>
        </w:rPr>
        <w:t> Updated February 2025.</w:t>
      </w:r>
      <w:r w:rsidRPr="00FC53C7">
        <w:rPr>
          <w:rStyle w:val="eop"/>
          <w:rFonts w:asciiTheme="minorHAnsi" w:eastAsiaTheme="majorEastAsia" w:hAnsiTheme="minorHAnsi"/>
          <w:shd w:val="clear" w:color="auto" w:fill="FFFFFF"/>
        </w:rPr>
        <w:t> </w:t>
      </w:r>
    </w:p>
  </w:footnote>
  <w:footnote w:id="10">
    <w:p w14:paraId="1360926A" w14:textId="261AEF65" w:rsidR="00FC53C7" w:rsidRDefault="00FC53C7">
      <w:pPr>
        <w:pStyle w:val="FootnoteText"/>
      </w:pPr>
      <w:r w:rsidRPr="00FC53C7">
        <w:rPr>
          <w:rStyle w:val="FootnoteReference"/>
          <w:rFonts w:asciiTheme="minorHAnsi" w:hAnsiTheme="minorHAnsi"/>
        </w:rPr>
        <w:footnoteRef/>
      </w:r>
      <w:r w:rsidRPr="00FC53C7">
        <w:rPr>
          <w:rFonts w:asciiTheme="minorHAnsi" w:hAnsiTheme="minorHAnsi"/>
        </w:rPr>
        <w:t xml:space="preserve"> </w:t>
      </w:r>
      <w:hyperlink r:id="rId8" w:tgtFrame="_blank" w:history="1">
        <w:r w:rsidRPr="00FC53C7">
          <w:rPr>
            <w:rStyle w:val="normaltextrun"/>
            <w:rFonts w:asciiTheme="minorHAnsi" w:hAnsiTheme="minorHAnsi" w:cs="Segoe UI"/>
            <w:color w:val="0000FF"/>
            <w:u w:val="single"/>
            <w:shd w:val="clear" w:color="auto" w:fill="FFFFFF"/>
          </w:rPr>
          <w:t>Clean Energy Jobs and Training for Youth Awareness</w:t>
        </w:r>
        <w:r w:rsidRPr="00FC53C7">
          <w:rPr>
            <w:rStyle w:val="normaltextrun"/>
            <w:rFonts w:ascii="Arial" w:hAnsi="Arial" w:cs="Arial"/>
            <w:color w:val="0000FF"/>
            <w:u w:val="single"/>
            <w:shd w:val="clear" w:color="auto" w:fill="FFFFFF"/>
          </w:rPr>
          <w:t> </w:t>
        </w:r>
        <w:r w:rsidRPr="00FC53C7">
          <w:rPr>
            <w:rStyle w:val="normaltextrun"/>
            <w:rFonts w:asciiTheme="minorHAnsi" w:hAnsiTheme="minorHAnsi" w:cs="Segoe UI"/>
            <w:color w:val="0000FF"/>
            <w:u w:val="single"/>
            <w:shd w:val="clear" w:color="auto" w:fill="FFFFFF"/>
          </w:rPr>
          <w:t>Grant</w:t>
        </w:r>
      </w:hyperlink>
      <w:r w:rsidRPr="00FC53C7">
        <w:rPr>
          <w:rStyle w:val="normaltextrun"/>
          <w:rFonts w:asciiTheme="minorHAnsi" w:hAnsiTheme="minorHAnsi"/>
          <w:color w:val="000000"/>
          <w:shd w:val="clear" w:color="auto" w:fill="FFFFFF"/>
        </w:rPr>
        <w:t>.</w:t>
      </w:r>
      <w:r w:rsidRPr="00FC53C7">
        <w:rPr>
          <w:rStyle w:val="normaltextrun"/>
          <w:rFonts w:ascii="Arial" w:hAnsi="Arial" w:cs="Arial"/>
          <w:color w:val="000000"/>
          <w:shd w:val="clear" w:color="auto" w:fill="FFFFFF"/>
        </w:rPr>
        <w:t> </w:t>
      </w:r>
      <w:r w:rsidRPr="00FC53C7">
        <w:rPr>
          <w:rStyle w:val="normaltextrun"/>
          <w:rFonts w:asciiTheme="minorHAnsi" w:hAnsiTheme="minorHAnsi"/>
          <w:color w:val="000000"/>
          <w:shd w:val="clear" w:color="auto" w:fill="FFFFFF"/>
        </w:rPr>
        <w:t>December 22, 2023.</w:t>
      </w:r>
      <w:r w:rsidRPr="00FC53C7">
        <w:rPr>
          <w:rStyle w:val="normaltextrun"/>
          <w:rFonts w:ascii="Arial" w:hAnsi="Arial" w:cs="Arial"/>
          <w:color w:val="000000"/>
          <w:shd w:val="clear" w:color="auto" w:fill="FFFFFF"/>
        </w:rPr>
        <w:t> </w:t>
      </w:r>
      <w:r w:rsidRPr="00FC53C7">
        <w:rPr>
          <w:rStyle w:val="eop"/>
          <w:rFonts w:asciiTheme="minorHAnsi" w:eastAsiaTheme="majorEastAsia" w:hAnsiTheme="minorHAnsi"/>
          <w:color w:val="000000"/>
          <w:shd w:val="clear" w:color="auto" w:fill="FFFFFF"/>
        </w:rPr>
        <w:t> </w:t>
      </w:r>
    </w:p>
  </w:footnote>
  <w:footnote w:id="11">
    <w:p w14:paraId="04B8EC74" w14:textId="59668F95" w:rsidR="00CB3928" w:rsidRPr="00CB3928" w:rsidRDefault="00CB3928">
      <w:pPr>
        <w:pStyle w:val="FootnoteText"/>
        <w:rPr>
          <w:rFonts w:asciiTheme="minorHAnsi" w:hAnsiTheme="minorHAnsi"/>
        </w:rPr>
      </w:pPr>
      <w:r w:rsidRPr="00CB3928">
        <w:rPr>
          <w:rStyle w:val="FootnoteReference"/>
          <w:rFonts w:asciiTheme="minorHAnsi" w:hAnsiTheme="minorHAnsi"/>
        </w:rPr>
        <w:footnoteRef/>
      </w:r>
      <w:r w:rsidRPr="00CB3928">
        <w:rPr>
          <w:rFonts w:asciiTheme="minorHAnsi" w:hAnsiTheme="minorHAnsi"/>
        </w:rPr>
        <w:t xml:space="preserve"> </w:t>
      </w:r>
      <w:hyperlink r:id="rId9" w:tgtFrame="_blank" w:history="1">
        <w:r w:rsidRPr="00CB3928">
          <w:rPr>
            <w:rStyle w:val="normaltextrun"/>
            <w:rFonts w:asciiTheme="minorHAnsi" w:eastAsiaTheme="majorEastAsia" w:hAnsiTheme="minorHAnsi" w:cs="Segoe UI"/>
            <w:color w:val="0000FF"/>
            <w:u w:val="single"/>
            <w:shd w:val="clear" w:color="auto" w:fill="FFFFFF"/>
          </w:rPr>
          <w:t>GO 156 Certification Benefits &amp; FAQs</w:t>
        </w:r>
      </w:hyperlink>
      <w:r w:rsidRPr="00CB3928">
        <w:rPr>
          <w:rFonts w:asciiTheme="minorHAnsi" w:hAnsiTheme="minorHAnsi"/>
        </w:rPr>
        <w:t>.</w:t>
      </w:r>
    </w:p>
  </w:footnote>
  <w:footnote w:id="12">
    <w:p w14:paraId="27E03119" w14:textId="40BB0E7B" w:rsidR="00CB3928" w:rsidRPr="00CB3928" w:rsidRDefault="00CB3928" w:rsidP="00CB3928">
      <w:pPr>
        <w:pStyle w:val="paragraph"/>
        <w:spacing w:before="0" w:beforeAutospacing="0" w:after="0" w:afterAutospacing="0"/>
        <w:textAlignment w:val="baseline"/>
        <w:rPr>
          <w:rFonts w:asciiTheme="minorHAnsi" w:hAnsiTheme="minorHAnsi" w:cs="Segoe UI"/>
          <w:sz w:val="20"/>
          <w:szCs w:val="20"/>
        </w:rPr>
      </w:pPr>
      <w:r w:rsidRPr="00CB3928">
        <w:rPr>
          <w:rStyle w:val="FootnoteReference"/>
          <w:rFonts w:asciiTheme="minorHAnsi" w:hAnsiTheme="minorHAnsi"/>
          <w:sz w:val="20"/>
          <w:szCs w:val="20"/>
        </w:rPr>
        <w:footnoteRef/>
      </w:r>
      <w:r w:rsidRPr="00CB3928">
        <w:rPr>
          <w:rStyle w:val="normaltextrun"/>
          <w:rFonts w:asciiTheme="minorHAnsi" w:eastAsiaTheme="majorEastAsia" w:hAnsiTheme="minorHAnsi" w:cs="Segoe UI"/>
          <w:sz w:val="20"/>
          <w:szCs w:val="20"/>
        </w:rPr>
        <w:t xml:space="preserve"> All 2025 Resource Adequacy</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was counted</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as</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‘non-renewable power products’ for the purposes</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and interpretations of the definitions</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for</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this report,</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despite</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some capacity</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coming from</w:t>
      </w:r>
      <w:r w:rsidRPr="00CB3928">
        <w:rPr>
          <w:rStyle w:val="normaltextrun"/>
          <w:rFonts w:ascii="Arial" w:eastAsiaTheme="majorEastAsia" w:hAnsi="Arial" w:cs="Arial"/>
          <w:sz w:val="20"/>
          <w:szCs w:val="20"/>
        </w:rPr>
        <w:t> </w:t>
      </w:r>
      <w:r w:rsidRPr="00CB3928">
        <w:rPr>
          <w:rStyle w:val="normaltextrun"/>
          <w:rFonts w:asciiTheme="minorHAnsi" w:eastAsiaTheme="majorEastAsia" w:hAnsiTheme="minorHAnsi" w:cs="Segoe UI"/>
          <w:sz w:val="20"/>
          <w:szCs w:val="20"/>
        </w:rPr>
        <w:t>renewable</w:t>
      </w:r>
      <w:r w:rsidRPr="00CB3928">
        <w:rPr>
          <w:rStyle w:val="normaltextrun"/>
          <w:rFonts w:ascii="Arial" w:eastAsiaTheme="majorEastAsia" w:hAnsi="Arial" w:cs="Arial"/>
          <w:sz w:val="20"/>
          <w:szCs w:val="20"/>
        </w:rPr>
        <w:t>  </w:t>
      </w:r>
      <w:r w:rsidRPr="00CB3928">
        <w:rPr>
          <w:rStyle w:val="eop"/>
          <w:rFonts w:asciiTheme="minorHAnsi" w:eastAsiaTheme="majorEastAsia" w:hAnsiTheme="minorHAnsi" w:cs="Segoe UI"/>
          <w:sz w:val="20"/>
          <w:szCs w:val="20"/>
        </w:rPr>
        <w:t> </w:t>
      </w:r>
    </w:p>
    <w:p w14:paraId="5EC8579C" w14:textId="77777777" w:rsidR="00CB3928" w:rsidRPr="00CB3928" w:rsidRDefault="00CB3928" w:rsidP="00CB3928">
      <w:pPr>
        <w:pStyle w:val="paragraph"/>
        <w:spacing w:before="0" w:beforeAutospacing="0" w:after="0" w:afterAutospacing="0"/>
        <w:textAlignment w:val="baseline"/>
        <w:rPr>
          <w:rFonts w:asciiTheme="minorHAnsi" w:hAnsiTheme="minorHAnsi" w:cs="Segoe UI"/>
          <w:sz w:val="20"/>
          <w:szCs w:val="20"/>
        </w:rPr>
      </w:pPr>
      <w:r w:rsidRPr="00CB3928">
        <w:rPr>
          <w:rStyle w:val="normaltextrun"/>
          <w:rFonts w:asciiTheme="minorHAnsi" w:eastAsiaTheme="majorEastAsia" w:hAnsiTheme="minorHAnsi" w:cs="Segoe UI"/>
          <w:sz w:val="20"/>
          <w:szCs w:val="20"/>
        </w:rPr>
        <w:t>resources.</w:t>
      </w:r>
      <w:r w:rsidRPr="00CB3928">
        <w:rPr>
          <w:rStyle w:val="normaltextrun"/>
          <w:rFonts w:ascii="Arial" w:eastAsiaTheme="majorEastAsia" w:hAnsi="Arial" w:cs="Arial"/>
          <w:sz w:val="20"/>
          <w:szCs w:val="20"/>
        </w:rPr>
        <w:t> </w:t>
      </w:r>
      <w:r w:rsidRPr="00CB3928">
        <w:rPr>
          <w:rStyle w:val="eop"/>
          <w:rFonts w:asciiTheme="minorHAnsi" w:eastAsiaTheme="majorEastAsia" w:hAnsiTheme="minorHAnsi" w:cs="Segoe UI"/>
          <w:sz w:val="20"/>
          <w:szCs w:val="20"/>
        </w:rPr>
        <w:t> </w:t>
      </w:r>
    </w:p>
    <w:p w14:paraId="46D5D91B" w14:textId="77777777" w:rsidR="00CB3928" w:rsidRDefault="00CB3928" w:rsidP="00CB3928">
      <w:pPr>
        <w:pStyle w:val="paragraph"/>
        <w:spacing w:before="0" w:beforeAutospacing="0" w:after="0" w:afterAutospacing="0"/>
        <w:textAlignment w:val="baseline"/>
        <w:rPr>
          <w:rFonts w:ascii="Segoe UI" w:hAnsi="Segoe UI" w:cs="Segoe UI"/>
          <w:sz w:val="18"/>
          <w:szCs w:val="18"/>
        </w:rPr>
      </w:pPr>
      <w:r>
        <w:rPr>
          <w:rStyle w:val="eop"/>
          <w:rFonts w:ascii="Aptos" w:eastAsiaTheme="majorEastAsia" w:hAnsi="Aptos" w:cs="Segoe UI"/>
          <w:sz w:val="20"/>
          <w:szCs w:val="20"/>
        </w:rPr>
        <w:t> </w:t>
      </w:r>
    </w:p>
    <w:p w14:paraId="05F94879" w14:textId="14F6CE0F" w:rsidR="00CB3928" w:rsidRDefault="00CB392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47E44"/>
    <w:multiLevelType w:val="hybridMultilevel"/>
    <w:tmpl w:val="B5868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E47C9"/>
    <w:multiLevelType w:val="multilevel"/>
    <w:tmpl w:val="7650754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0CFF4FC8"/>
    <w:multiLevelType w:val="multilevel"/>
    <w:tmpl w:val="ED3A4A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4455868"/>
    <w:multiLevelType w:val="multilevel"/>
    <w:tmpl w:val="B9BE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5A93AC4"/>
    <w:multiLevelType w:val="multilevel"/>
    <w:tmpl w:val="7FB6C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5BA38C5"/>
    <w:multiLevelType w:val="multilevel"/>
    <w:tmpl w:val="3906E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762D30"/>
    <w:multiLevelType w:val="multilevel"/>
    <w:tmpl w:val="9F10A1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DA20442"/>
    <w:multiLevelType w:val="hybridMultilevel"/>
    <w:tmpl w:val="1C4A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B349C"/>
    <w:multiLevelType w:val="multilevel"/>
    <w:tmpl w:val="E8A0F61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2E44D29"/>
    <w:multiLevelType w:val="multilevel"/>
    <w:tmpl w:val="D33E82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354124F"/>
    <w:multiLevelType w:val="multilevel"/>
    <w:tmpl w:val="4A48002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7E83C34"/>
    <w:multiLevelType w:val="hybridMultilevel"/>
    <w:tmpl w:val="EB106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E0337D"/>
    <w:multiLevelType w:val="hybridMultilevel"/>
    <w:tmpl w:val="16949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D5F36"/>
    <w:multiLevelType w:val="hybridMultilevel"/>
    <w:tmpl w:val="B29ED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23654F"/>
    <w:multiLevelType w:val="multilevel"/>
    <w:tmpl w:val="B7A6E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6300164"/>
    <w:multiLevelType w:val="multilevel"/>
    <w:tmpl w:val="1CB21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8E3ED1"/>
    <w:multiLevelType w:val="multilevel"/>
    <w:tmpl w:val="2DBCD1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6044D3E"/>
    <w:multiLevelType w:val="hybridMultilevel"/>
    <w:tmpl w:val="084A7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BD97C0A"/>
    <w:multiLevelType w:val="hybridMultilevel"/>
    <w:tmpl w:val="A16E8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000A51"/>
    <w:multiLevelType w:val="multilevel"/>
    <w:tmpl w:val="EFFA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417452F"/>
    <w:multiLevelType w:val="multilevel"/>
    <w:tmpl w:val="B272431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7965F4F"/>
    <w:multiLevelType w:val="multilevel"/>
    <w:tmpl w:val="464C1D8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90F4AA9"/>
    <w:multiLevelType w:val="hybridMultilevel"/>
    <w:tmpl w:val="07D61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125915"/>
    <w:multiLevelType w:val="hybridMultilevel"/>
    <w:tmpl w:val="6F0EF5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723335"/>
    <w:multiLevelType w:val="multilevel"/>
    <w:tmpl w:val="83CA5E2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A7339C8"/>
    <w:multiLevelType w:val="multilevel"/>
    <w:tmpl w:val="F072D5C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B9F3C2A"/>
    <w:multiLevelType w:val="multilevel"/>
    <w:tmpl w:val="B50C2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E565988"/>
    <w:multiLevelType w:val="multilevel"/>
    <w:tmpl w:val="EDE05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5CD2A91"/>
    <w:multiLevelType w:val="multilevel"/>
    <w:tmpl w:val="7F74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79F792B"/>
    <w:multiLevelType w:val="multilevel"/>
    <w:tmpl w:val="4E1C17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6BB839F2"/>
    <w:multiLevelType w:val="multilevel"/>
    <w:tmpl w:val="4C0263A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0704359"/>
    <w:multiLevelType w:val="multilevel"/>
    <w:tmpl w:val="C25AA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35431FB"/>
    <w:multiLevelType w:val="hybridMultilevel"/>
    <w:tmpl w:val="4A08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9A86228"/>
    <w:multiLevelType w:val="multilevel"/>
    <w:tmpl w:val="E60E3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A671FB6"/>
    <w:multiLevelType w:val="multilevel"/>
    <w:tmpl w:val="7B62BF5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5" w15:restartNumberingAfterBreak="0">
    <w:nsid w:val="7B280489"/>
    <w:multiLevelType w:val="hybridMultilevel"/>
    <w:tmpl w:val="4FD4D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88390792">
    <w:abstractNumId w:val="26"/>
  </w:num>
  <w:num w:numId="2" w16cid:durableId="1628779643">
    <w:abstractNumId w:val="2"/>
  </w:num>
  <w:num w:numId="3" w16cid:durableId="469785421">
    <w:abstractNumId w:val="10"/>
  </w:num>
  <w:num w:numId="4" w16cid:durableId="506677919">
    <w:abstractNumId w:val="28"/>
  </w:num>
  <w:num w:numId="5" w16cid:durableId="1791627531">
    <w:abstractNumId w:val="34"/>
  </w:num>
  <w:num w:numId="6" w16cid:durableId="557397771">
    <w:abstractNumId w:val="4"/>
  </w:num>
  <w:num w:numId="7" w16cid:durableId="72165170">
    <w:abstractNumId w:val="25"/>
  </w:num>
  <w:num w:numId="8" w16cid:durableId="1129976698">
    <w:abstractNumId w:val="30"/>
  </w:num>
  <w:num w:numId="9" w16cid:durableId="1862276002">
    <w:abstractNumId w:val="31"/>
  </w:num>
  <w:num w:numId="10" w16cid:durableId="2024361392">
    <w:abstractNumId w:val="24"/>
  </w:num>
  <w:num w:numId="11" w16cid:durableId="1435975470">
    <w:abstractNumId w:val="8"/>
  </w:num>
  <w:num w:numId="12" w16cid:durableId="1309746440">
    <w:abstractNumId w:val="23"/>
  </w:num>
  <w:num w:numId="13" w16cid:durableId="69278895">
    <w:abstractNumId w:val="12"/>
  </w:num>
  <w:num w:numId="14" w16cid:durableId="116027333">
    <w:abstractNumId w:val="13"/>
  </w:num>
  <w:num w:numId="15" w16cid:durableId="145321392">
    <w:abstractNumId w:val="22"/>
  </w:num>
  <w:num w:numId="16" w16cid:durableId="1383365079">
    <w:abstractNumId w:val="35"/>
  </w:num>
  <w:num w:numId="17" w16cid:durableId="7145285">
    <w:abstractNumId w:val="7"/>
  </w:num>
  <w:num w:numId="18" w16cid:durableId="1025327728">
    <w:abstractNumId w:val="32"/>
  </w:num>
  <w:num w:numId="19" w16cid:durableId="751244951">
    <w:abstractNumId w:val="17"/>
  </w:num>
  <w:num w:numId="20" w16cid:durableId="574583054">
    <w:abstractNumId w:val="0"/>
  </w:num>
  <w:num w:numId="21" w16cid:durableId="2023389543">
    <w:abstractNumId w:val="11"/>
  </w:num>
  <w:num w:numId="22" w16cid:durableId="778069766">
    <w:abstractNumId w:val="3"/>
  </w:num>
  <w:num w:numId="23" w16cid:durableId="915165233">
    <w:abstractNumId w:val="6"/>
  </w:num>
  <w:num w:numId="24" w16cid:durableId="379935497">
    <w:abstractNumId w:val="15"/>
  </w:num>
  <w:num w:numId="25" w16cid:durableId="939022291">
    <w:abstractNumId w:val="9"/>
  </w:num>
  <w:num w:numId="26" w16cid:durableId="512036836">
    <w:abstractNumId w:val="33"/>
  </w:num>
  <w:num w:numId="27" w16cid:durableId="433327146">
    <w:abstractNumId w:val="21"/>
  </w:num>
  <w:num w:numId="28" w16cid:durableId="950665514">
    <w:abstractNumId w:val="19"/>
  </w:num>
  <w:num w:numId="29" w16cid:durableId="1456869354">
    <w:abstractNumId w:val="29"/>
  </w:num>
  <w:num w:numId="30" w16cid:durableId="816915741">
    <w:abstractNumId w:val="14"/>
  </w:num>
  <w:num w:numId="31" w16cid:durableId="1529366322">
    <w:abstractNumId w:val="1"/>
  </w:num>
  <w:num w:numId="32" w16cid:durableId="1148934615">
    <w:abstractNumId w:val="5"/>
  </w:num>
  <w:num w:numId="33" w16cid:durableId="70588729">
    <w:abstractNumId w:val="20"/>
  </w:num>
  <w:num w:numId="34" w16cid:durableId="1605458054">
    <w:abstractNumId w:val="27"/>
  </w:num>
  <w:num w:numId="35" w16cid:durableId="277566717">
    <w:abstractNumId w:val="16"/>
  </w:num>
  <w:num w:numId="36" w16cid:durableId="43155736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063"/>
    <w:rsid w:val="00021565"/>
    <w:rsid w:val="00033C7A"/>
    <w:rsid w:val="00047382"/>
    <w:rsid w:val="0007058B"/>
    <w:rsid w:val="000957D6"/>
    <w:rsid w:val="000A15FB"/>
    <w:rsid w:val="000A4322"/>
    <w:rsid w:val="001157C5"/>
    <w:rsid w:val="00124146"/>
    <w:rsid w:val="00136594"/>
    <w:rsid w:val="00144101"/>
    <w:rsid w:val="00147838"/>
    <w:rsid w:val="00187B7D"/>
    <w:rsid w:val="001A54BA"/>
    <w:rsid w:val="001F3FB8"/>
    <w:rsid w:val="00246DC7"/>
    <w:rsid w:val="00281BE8"/>
    <w:rsid w:val="002A2F42"/>
    <w:rsid w:val="003034C2"/>
    <w:rsid w:val="00311F40"/>
    <w:rsid w:val="00367867"/>
    <w:rsid w:val="003D6A32"/>
    <w:rsid w:val="003F5191"/>
    <w:rsid w:val="00415FE6"/>
    <w:rsid w:val="00451525"/>
    <w:rsid w:val="0047212D"/>
    <w:rsid w:val="004A766B"/>
    <w:rsid w:val="004B482C"/>
    <w:rsid w:val="004D6302"/>
    <w:rsid w:val="004D7FA4"/>
    <w:rsid w:val="00531201"/>
    <w:rsid w:val="00547EB5"/>
    <w:rsid w:val="00563411"/>
    <w:rsid w:val="00565AE6"/>
    <w:rsid w:val="005876BF"/>
    <w:rsid w:val="005E1149"/>
    <w:rsid w:val="005E6793"/>
    <w:rsid w:val="005F621B"/>
    <w:rsid w:val="00674FC7"/>
    <w:rsid w:val="006769F2"/>
    <w:rsid w:val="00712EF8"/>
    <w:rsid w:val="007155CC"/>
    <w:rsid w:val="00722942"/>
    <w:rsid w:val="007823B8"/>
    <w:rsid w:val="00787EBF"/>
    <w:rsid w:val="007A43EB"/>
    <w:rsid w:val="008252C1"/>
    <w:rsid w:val="00833DC9"/>
    <w:rsid w:val="00865F95"/>
    <w:rsid w:val="00876063"/>
    <w:rsid w:val="009318E2"/>
    <w:rsid w:val="00940FBD"/>
    <w:rsid w:val="00957D7D"/>
    <w:rsid w:val="00962FC0"/>
    <w:rsid w:val="0098240D"/>
    <w:rsid w:val="00993E21"/>
    <w:rsid w:val="00997918"/>
    <w:rsid w:val="009B4A9B"/>
    <w:rsid w:val="009C3884"/>
    <w:rsid w:val="00A20D85"/>
    <w:rsid w:val="00A54519"/>
    <w:rsid w:val="00A57E8C"/>
    <w:rsid w:val="00A6126A"/>
    <w:rsid w:val="00B07190"/>
    <w:rsid w:val="00B22583"/>
    <w:rsid w:val="00B24233"/>
    <w:rsid w:val="00B85152"/>
    <w:rsid w:val="00BA2928"/>
    <w:rsid w:val="00BC0A47"/>
    <w:rsid w:val="00BF6234"/>
    <w:rsid w:val="00C14362"/>
    <w:rsid w:val="00C370B3"/>
    <w:rsid w:val="00C40956"/>
    <w:rsid w:val="00C7309A"/>
    <w:rsid w:val="00C77138"/>
    <w:rsid w:val="00CB3928"/>
    <w:rsid w:val="00CB4EC2"/>
    <w:rsid w:val="00CF5340"/>
    <w:rsid w:val="00D568C9"/>
    <w:rsid w:val="00D64A0F"/>
    <w:rsid w:val="00D75016"/>
    <w:rsid w:val="00DA6C90"/>
    <w:rsid w:val="00DC312C"/>
    <w:rsid w:val="00E03B9F"/>
    <w:rsid w:val="00E27C52"/>
    <w:rsid w:val="00E62AEA"/>
    <w:rsid w:val="00E83F64"/>
    <w:rsid w:val="00EE2088"/>
    <w:rsid w:val="00F10FCD"/>
    <w:rsid w:val="00F611FD"/>
    <w:rsid w:val="00F972E5"/>
    <w:rsid w:val="00FB1FA8"/>
    <w:rsid w:val="00FC53C7"/>
    <w:rsid w:val="00FD168C"/>
    <w:rsid w:val="00FE25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30E2"/>
  <w14:defaultImageDpi w14:val="330"/>
  <w15:chartTrackingRefBased/>
  <w15:docId w15:val="{8ED3E848-DE35-7E4C-B76F-6B61715FB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18E2"/>
    <w:pPr>
      <w:spacing w:after="0" w:line="240" w:lineRule="auto"/>
    </w:pPr>
    <w:rPr>
      <w:rFonts w:ascii="Times New Roman" w:eastAsia="Times New Roman" w:hAnsi="Times New Roman" w:cs="Times New Roman"/>
      <w:kern w:val="0"/>
      <w:lang w:eastAsia="ko-KR"/>
      <w14:ligatures w14:val="none"/>
    </w:rPr>
  </w:style>
  <w:style w:type="paragraph" w:styleId="Heading1">
    <w:name w:val="heading 1"/>
    <w:basedOn w:val="Normal"/>
    <w:next w:val="Normal"/>
    <w:link w:val="Heading1Char"/>
    <w:uiPriority w:val="9"/>
    <w:qFormat/>
    <w:rsid w:val="00A54519"/>
    <w:pPr>
      <w:keepNext/>
      <w:keepLines/>
      <w:spacing w:before="360" w:after="80"/>
      <w:outlineLvl w:val="0"/>
    </w:pPr>
    <w:rPr>
      <w:rFonts w:ascii="Sitka Heading" w:eastAsiaTheme="majorEastAsia" w:hAnsi="Sitka Heading" w:cs="Times New Roman (Headings CS)"/>
      <w:color w:val="FF6019" w:themeColor="accent1"/>
      <w:spacing w:val="-8"/>
      <w:sz w:val="48"/>
      <w:szCs w:val="46"/>
    </w:rPr>
  </w:style>
  <w:style w:type="paragraph" w:styleId="Heading2">
    <w:name w:val="heading 2"/>
    <w:basedOn w:val="Normal"/>
    <w:next w:val="Normal"/>
    <w:link w:val="Heading2Char"/>
    <w:uiPriority w:val="9"/>
    <w:unhideWhenUsed/>
    <w:qFormat/>
    <w:rsid w:val="00B24233"/>
    <w:pPr>
      <w:keepNext/>
      <w:keepLines/>
      <w:spacing w:before="200" w:after="40"/>
      <w:outlineLvl w:val="1"/>
    </w:pPr>
    <w:rPr>
      <w:rFonts w:ascii="Aptos SemiBold" w:eastAsiaTheme="majorEastAsia" w:hAnsi="Aptos SemiBold" w:cs="Times New Roman (Headings CS)"/>
      <w:b/>
      <w:bCs/>
      <w:color w:val="000000" w:themeColor="text1"/>
      <w:spacing w:val="-4"/>
      <w:sz w:val="32"/>
      <w:szCs w:val="31"/>
    </w:rPr>
  </w:style>
  <w:style w:type="paragraph" w:styleId="Heading3">
    <w:name w:val="heading 3"/>
    <w:basedOn w:val="Normal"/>
    <w:next w:val="Normal"/>
    <w:link w:val="Heading3Char"/>
    <w:uiPriority w:val="9"/>
    <w:unhideWhenUsed/>
    <w:qFormat/>
    <w:rsid w:val="00712EF8"/>
    <w:pPr>
      <w:keepNext/>
      <w:keepLines/>
      <w:spacing w:before="200" w:after="40"/>
      <w:outlineLvl w:val="2"/>
    </w:pPr>
    <w:rPr>
      <w:rFonts w:ascii="Sitka Heading" w:eastAsiaTheme="majorEastAsia" w:hAnsi="Sitka Heading" w:cstheme="majorBidi"/>
      <w:color w:val="155A2B" w:themeColor="accent4"/>
      <w:sz w:val="30"/>
      <w:szCs w:val="30"/>
    </w:rPr>
  </w:style>
  <w:style w:type="paragraph" w:styleId="Heading4">
    <w:name w:val="heading 4"/>
    <w:basedOn w:val="Normal"/>
    <w:next w:val="Normal"/>
    <w:link w:val="Heading4Char"/>
    <w:uiPriority w:val="9"/>
    <w:unhideWhenUsed/>
    <w:qFormat/>
    <w:rsid w:val="008252C1"/>
    <w:pPr>
      <w:keepNext/>
      <w:spacing w:before="160"/>
      <w:outlineLvl w:val="3"/>
    </w:pPr>
    <w:rPr>
      <w:b/>
      <w:bCs/>
      <w:sz w:val="26"/>
      <w:szCs w:val="26"/>
    </w:rPr>
  </w:style>
  <w:style w:type="paragraph" w:styleId="Heading5">
    <w:name w:val="heading 5"/>
    <w:basedOn w:val="Normal"/>
    <w:next w:val="Normal"/>
    <w:link w:val="Heading5Char"/>
    <w:uiPriority w:val="9"/>
    <w:unhideWhenUsed/>
    <w:qFormat/>
    <w:rsid w:val="00E27C52"/>
    <w:pPr>
      <w:keepNext/>
      <w:keepLines/>
      <w:spacing w:before="160" w:after="40"/>
      <w:outlineLvl w:val="4"/>
    </w:pPr>
    <w:rPr>
      <w:rFonts w:ascii="Sitka Heading" w:eastAsiaTheme="majorEastAsia" w:hAnsi="Sitka Heading" w:cstheme="majorBidi"/>
      <w:i/>
      <w:iCs/>
      <w:color w:val="000000" w:themeColor="text1"/>
      <w:sz w:val="26"/>
      <w:szCs w:val="26"/>
    </w:rPr>
  </w:style>
  <w:style w:type="paragraph" w:styleId="Heading6">
    <w:name w:val="heading 6"/>
    <w:basedOn w:val="Normal"/>
    <w:next w:val="Normal"/>
    <w:link w:val="Heading6Char"/>
    <w:uiPriority w:val="9"/>
    <w:semiHidden/>
    <w:unhideWhenUsed/>
    <w:qFormat/>
    <w:rsid w:val="008252C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52C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52C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52C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519"/>
    <w:rPr>
      <w:rFonts w:ascii="Sitka Heading" w:eastAsiaTheme="majorEastAsia" w:hAnsi="Sitka Heading" w:cs="Times New Roman (Headings CS)"/>
      <w:color w:val="FF6019" w:themeColor="accent1"/>
      <w:spacing w:val="-8"/>
      <w:sz w:val="48"/>
      <w:szCs w:val="46"/>
    </w:rPr>
  </w:style>
  <w:style w:type="character" w:customStyle="1" w:styleId="Heading2Char">
    <w:name w:val="Heading 2 Char"/>
    <w:basedOn w:val="DefaultParagraphFont"/>
    <w:link w:val="Heading2"/>
    <w:uiPriority w:val="9"/>
    <w:rsid w:val="00B24233"/>
    <w:rPr>
      <w:rFonts w:ascii="Aptos SemiBold" w:eastAsiaTheme="majorEastAsia" w:hAnsi="Aptos SemiBold" w:cs="Times New Roman (Headings CS)"/>
      <w:b/>
      <w:bCs/>
      <w:color w:val="000000" w:themeColor="text1"/>
      <w:spacing w:val="-4"/>
      <w:sz w:val="32"/>
      <w:szCs w:val="31"/>
    </w:rPr>
  </w:style>
  <w:style w:type="character" w:customStyle="1" w:styleId="Heading3Char">
    <w:name w:val="Heading 3 Char"/>
    <w:basedOn w:val="DefaultParagraphFont"/>
    <w:link w:val="Heading3"/>
    <w:uiPriority w:val="9"/>
    <w:rsid w:val="00712EF8"/>
    <w:rPr>
      <w:rFonts w:ascii="Sitka Heading" w:eastAsiaTheme="majorEastAsia" w:hAnsi="Sitka Heading" w:cstheme="majorBidi"/>
      <w:color w:val="155A2B" w:themeColor="accent4"/>
      <w:sz w:val="30"/>
      <w:szCs w:val="30"/>
    </w:rPr>
  </w:style>
  <w:style w:type="character" w:customStyle="1" w:styleId="Heading4Char">
    <w:name w:val="Heading 4 Char"/>
    <w:basedOn w:val="DefaultParagraphFont"/>
    <w:link w:val="Heading4"/>
    <w:uiPriority w:val="9"/>
    <w:rsid w:val="008252C1"/>
    <w:rPr>
      <w:b/>
      <w:bCs/>
      <w:sz w:val="26"/>
      <w:szCs w:val="26"/>
    </w:rPr>
  </w:style>
  <w:style w:type="character" w:customStyle="1" w:styleId="Heading5Char">
    <w:name w:val="Heading 5 Char"/>
    <w:basedOn w:val="DefaultParagraphFont"/>
    <w:link w:val="Heading5"/>
    <w:uiPriority w:val="9"/>
    <w:rsid w:val="00E27C52"/>
    <w:rPr>
      <w:rFonts w:ascii="Sitka Heading" w:eastAsiaTheme="majorEastAsia" w:hAnsi="Sitka Heading" w:cstheme="majorBidi"/>
      <w:i/>
      <w:iCs/>
      <w:color w:val="000000" w:themeColor="text1"/>
      <w:sz w:val="26"/>
      <w:szCs w:val="26"/>
    </w:rPr>
  </w:style>
  <w:style w:type="character" w:customStyle="1" w:styleId="Heading6Char">
    <w:name w:val="Heading 6 Char"/>
    <w:basedOn w:val="DefaultParagraphFont"/>
    <w:link w:val="Heading6"/>
    <w:uiPriority w:val="9"/>
    <w:semiHidden/>
    <w:rsid w:val="008252C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2C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2C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2C1"/>
    <w:rPr>
      <w:rFonts w:eastAsiaTheme="majorEastAsia" w:cstheme="majorBidi"/>
      <w:color w:val="272727" w:themeColor="text1" w:themeTint="D8"/>
    </w:rPr>
  </w:style>
  <w:style w:type="paragraph" w:styleId="Title">
    <w:name w:val="Title"/>
    <w:basedOn w:val="Normal"/>
    <w:next w:val="Normal"/>
    <w:link w:val="TitleChar"/>
    <w:uiPriority w:val="10"/>
    <w:qFormat/>
    <w:rsid w:val="00A54519"/>
    <w:pPr>
      <w:spacing w:before="720" w:after="240" w:line="192" w:lineRule="auto"/>
    </w:pPr>
    <w:rPr>
      <w:rFonts w:ascii="Sitka Heading" w:hAnsi="Sitka Heading" w:cs="Times New Roman (Body CS)"/>
      <w:color w:val="FF6019" w:themeColor="accent1"/>
      <w:spacing w:val="-6"/>
      <w:sz w:val="72"/>
      <w:szCs w:val="58"/>
    </w:rPr>
  </w:style>
  <w:style w:type="character" w:customStyle="1" w:styleId="TitleChar">
    <w:name w:val="Title Char"/>
    <w:basedOn w:val="DefaultParagraphFont"/>
    <w:link w:val="Title"/>
    <w:uiPriority w:val="10"/>
    <w:rsid w:val="00A54519"/>
    <w:rPr>
      <w:rFonts w:ascii="Sitka Heading" w:hAnsi="Sitka Heading" w:cs="Times New Roman (Body CS)"/>
      <w:color w:val="FF6019" w:themeColor="accent1"/>
      <w:spacing w:val="-6"/>
      <w:sz w:val="72"/>
      <w:szCs w:val="58"/>
    </w:rPr>
  </w:style>
  <w:style w:type="paragraph" w:styleId="Subtitle">
    <w:name w:val="Subtitle"/>
    <w:basedOn w:val="Normal"/>
    <w:next w:val="Normal"/>
    <w:link w:val="SubtitleChar"/>
    <w:uiPriority w:val="11"/>
    <w:qFormat/>
    <w:rsid w:val="008252C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2C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2C1"/>
    <w:pPr>
      <w:spacing w:before="160"/>
      <w:jc w:val="center"/>
    </w:pPr>
    <w:rPr>
      <w:i/>
      <w:iCs/>
      <w:color w:val="404040" w:themeColor="text1" w:themeTint="BF"/>
    </w:rPr>
  </w:style>
  <w:style w:type="character" w:customStyle="1" w:styleId="QuoteChar">
    <w:name w:val="Quote Char"/>
    <w:basedOn w:val="DefaultParagraphFont"/>
    <w:link w:val="Quote"/>
    <w:uiPriority w:val="29"/>
    <w:rsid w:val="008252C1"/>
    <w:rPr>
      <w:i/>
      <w:iCs/>
      <w:color w:val="404040" w:themeColor="text1" w:themeTint="BF"/>
    </w:rPr>
  </w:style>
  <w:style w:type="paragraph" w:styleId="ListParagraph">
    <w:name w:val="List Paragraph"/>
    <w:basedOn w:val="Normal"/>
    <w:uiPriority w:val="34"/>
    <w:qFormat/>
    <w:rsid w:val="008252C1"/>
    <w:pPr>
      <w:ind w:left="720"/>
      <w:contextualSpacing/>
    </w:pPr>
  </w:style>
  <w:style w:type="character" w:styleId="IntenseEmphasis">
    <w:name w:val="Intense Emphasis"/>
    <w:basedOn w:val="DefaultParagraphFont"/>
    <w:uiPriority w:val="21"/>
    <w:qFormat/>
    <w:rsid w:val="008252C1"/>
    <w:rPr>
      <w:i/>
      <w:iCs/>
      <w:color w:val="D14000" w:themeColor="accent1" w:themeShade="BF"/>
    </w:rPr>
  </w:style>
  <w:style w:type="paragraph" w:styleId="IntenseQuote">
    <w:name w:val="Intense Quote"/>
    <w:basedOn w:val="Normal"/>
    <w:next w:val="Normal"/>
    <w:link w:val="IntenseQuoteChar"/>
    <w:uiPriority w:val="30"/>
    <w:qFormat/>
    <w:rsid w:val="008252C1"/>
    <w:pPr>
      <w:pBdr>
        <w:top w:val="single" w:sz="4" w:space="10" w:color="D14000" w:themeColor="accent1" w:themeShade="BF"/>
        <w:bottom w:val="single" w:sz="4" w:space="10" w:color="D14000" w:themeColor="accent1" w:themeShade="BF"/>
      </w:pBdr>
      <w:spacing w:before="360" w:after="360"/>
      <w:ind w:left="864" w:right="864"/>
      <w:jc w:val="center"/>
    </w:pPr>
    <w:rPr>
      <w:i/>
      <w:iCs/>
      <w:color w:val="D14000" w:themeColor="accent1" w:themeShade="BF"/>
    </w:rPr>
  </w:style>
  <w:style w:type="character" w:customStyle="1" w:styleId="IntenseQuoteChar">
    <w:name w:val="Intense Quote Char"/>
    <w:basedOn w:val="DefaultParagraphFont"/>
    <w:link w:val="IntenseQuote"/>
    <w:uiPriority w:val="30"/>
    <w:rsid w:val="008252C1"/>
    <w:rPr>
      <w:i/>
      <w:iCs/>
      <w:color w:val="D14000" w:themeColor="accent1" w:themeShade="BF"/>
    </w:rPr>
  </w:style>
  <w:style w:type="character" w:styleId="IntenseReference">
    <w:name w:val="Intense Reference"/>
    <w:basedOn w:val="DefaultParagraphFont"/>
    <w:uiPriority w:val="32"/>
    <w:qFormat/>
    <w:rsid w:val="008252C1"/>
    <w:rPr>
      <w:b/>
      <w:bCs/>
      <w:smallCaps/>
      <w:color w:val="D14000" w:themeColor="accent1" w:themeShade="BF"/>
      <w:spacing w:val="5"/>
    </w:rPr>
  </w:style>
  <w:style w:type="paragraph" w:customStyle="1" w:styleId="AuthorInfo">
    <w:name w:val="Author Info"/>
    <w:basedOn w:val="Normal"/>
    <w:qFormat/>
    <w:rsid w:val="00A54519"/>
    <w:pPr>
      <w:framePr w:hSpace="187" w:wrap="around" w:hAnchor="text" w:xAlign="center" w:yAlign="bottom"/>
      <w:spacing w:before="40"/>
      <w:contextualSpacing/>
      <w:suppressOverlap/>
    </w:pPr>
    <w:rPr>
      <w:color w:val="FF6019" w:themeColor="accent1"/>
      <w:sz w:val="28"/>
      <w:szCs w:val="28"/>
    </w:rPr>
  </w:style>
  <w:style w:type="paragraph" w:styleId="TOCHeading">
    <w:name w:val="TOC Heading"/>
    <w:basedOn w:val="Heading1"/>
    <w:next w:val="Normal"/>
    <w:uiPriority w:val="39"/>
    <w:unhideWhenUsed/>
    <w:qFormat/>
    <w:rsid w:val="00A54519"/>
    <w:pPr>
      <w:keepLines w:val="0"/>
      <w:pageBreakBefore/>
      <w:spacing w:before="480" w:after="0" w:line="276" w:lineRule="auto"/>
      <w:outlineLvl w:val="9"/>
    </w:pPr>
    <w:rPr>
      <w:spacing w:val="-6"/>
      <w:szCs w:val="48"/>
    </w:rPr>
  </w:style>
  <w:style w:type="paragraph" w:styleId="TOC1">
    <w:name w:val="toc 1"/>
    <w:basedOn w:val="Normal"/>
    <w:next w:val="Normal"/>
    <w:uiPriority w:val="39"/>
    <w:unhideWhenUsed/>
    <w:rsid w:val="00A54519"/>
    <w:pPr>
      <w:tabs>
        <w:tab w:val="right" w:leader="dot" w:pos="9350"/>
      </w:tabs>
      <w:spacing w:before="160"/>
    </w:pPr>
    <w:rPr>
      <w:noProof/>
    </w:rPr>
  </w:style>
  <w:style w:type="paragraph" w:styleId="TOC2">
    <w:name w:val="toc 2"/>
    <w:basedOn w:val="Normal"/>
    <w:next w:val="Normal"/>
    <w:uiPriority w:val="39"/>
    <w:unhideWhenUsed/>
    <w:rsid w:val="00A54519"/>
    <w:pPr>
      <w:tabs>
        <w:tab w:val="right" w:leader="dot" w:pos="9350"/>
      </w:tabs>
      <w:spacing w:before="80"/>
      <w:ind w:left="245"/>
    </w:pPr>
    <w:rPr>
      <w:noProof/>
    </w:rPr>
  </w:style>
  <w:style w:type="paragraph" w:styleId="TOC3">
    <w:name w:val="toc 3"/>
    <w:basedOn w:val="Normal"/>
    <w:next w:val="Normal"/>
    <w:uiPriority w:val="39"/>
    <w:unhideWhenUsed/>
    <w:rsid w:val="00A54519"/>
    <w:pPr>
      <w:spacing w:before="80"/>
      <w:ind w:left="475"/>
    </w:pPr>
    <w:rPr>
      <w:noProof/>
      <w:sz w:val="21"/>
      <w:szCs w:val="21"/>
    </w:rPr>
  </w:style>
  <w:style w:type="character" w:styleId="Hyperlink">
    <w:name w:val="Hyperlink"/>
    <w:basedOn w:val="DefaultParagraphFont"/>
    <w:uiPriority w:val="99"/>
    <w:unhideWhenUsed/>
    <w:rsid w:val="00A54519"/>
    <w:rPr>
      <w:color w:val="3A37BE" w:themeColor="hyperlink"/>
      <w:u w:val="single"/>
    </w:rPr>
  </w:style>
  <w:style w:type="paragraph" w:styleId="TOC4">
    <w:name w:val="toc 4"/>
    <w:basedOn w:val="Normal"/>
    <w:next w:val="Normal"/>
    <w:autoRedefine/>
    <w:uiPriority w:val="39"/>
    <w:semiHidden/>
    <w:unhideWhenUsed/>
    <w:rsid w:val="00A54519"/>
    <w:pPr>
      <w:ind w:left="720"/>
    </w:pPr>
    <w:rPr>
      <w:sz w:val="20"/>
      <w:szCs w:val="20"/>
    </w:rPr>
  </w:style>
  <w:style w:type="paragraph" w:styleId="TOC5">
    <w:name w:val="toc 5"/>
    <w:basedOn w:val="Normal"/>
    <w:next w:val="Normal"/>
    <w:autoRedefine/>
    <w:uiPriority w:val="39"/>
    <w:semiHidden/>
    <w:unhideWhenUsed/>
    <w:rsid w:val="00A54519"/>
    <w:pPr>
      <w:ind w:left="960"/>
    </w:pPr>
    <w:rPr>
      <w:sz w:val="20"/>
      <w:szCs w:val="20"/>
    </w:rPr>
  </w:style>
  <w:style w:type="paragraph" w:styleId="TOC6">
    <w:name w:val="toc 6"/>
    <w:basedOn w:val="Normal"/>
    <w:next w:val="Normal"/>
    <w:autoRedefine/>
    <w:uiPriority w:val="39"/>
    <w:semiHidden/>
    <w:unhideWhenUsed/>
    <w:rsid w:val="00A54519"/>
    <w:pPr>
      <w:ind w:left="1200"/>
    </w:pPr>
    <w:rPr>
      <w:sz w:val="20"/>
      <w:szCs w:val="20"/>
    </w:rPr>
  </w:style>
  <w:style w:type="paragraph" w:styleId="TOC7">
    <w:name w:val="toc 7"/>
    <w:basedOn w:val="Normal"/>
    <w:next w:val="Normal"/>
    <w:autoRedefine/>
    <w:uiPriority w:val="39"/>
    <w:semiHidden/>
    <w:unhideWhenUsed/>
    <w:rsid w:val="00A54519"/>
    <w:pPr>
      <w:ind w:left="1440"/>
    </w:pPr>
    <w:rPr>
      <w:sz w:val="20"/>
      <w:szCs w:val="20"/>
    </w:rPr>
  </w:style>
  <w:style w:type="paragraph" w:styleId="TOC8">
    <w:name w:val="toc 8"/>
    <w:basedOn w:val="Normal"/>
    <w:next w:val="Normal"/>
    <w:autoRedefine/>
    <w:uiPriority w:val="39"/>
    <w:semiHidden/>
    <w:unhideWhenUsed/>
    <w:rsid w:val="00A54519"/>
    <w:pPr>
      <w:ind w:left="1680"/>
    </w:pPr>
    <w:rPr>
      <w:sz w:val="20"/>
      <w:szCs w:val="20"/>
    </w:rPr>
  </w:style>
  <w:style w:type="paragraph" w:styleId="TOC9">
    <w:name w:val="toc 9"/>
    <w:basedOn w:val="Normal"/>
    <w:next w:val="Normal"/>
    <w:autoRedefine/>
    <w:uiPriority w:val="39"/>
    <w:semiHidden/>
    <w:unhideWhenUsed/>
    <w:rsid w:val="00A54519"/>
    <w:pPr>
      <w:ind w:left="1920"/>
    </w:pPr>
    <w:rPr>
      <w:sz w:val="20"/>
      <w:szCs w:val="20"/>
    </w:rPr>
  </w:style>
  <w:style w:type="paragraph" w:styleId="NoSpacing">
    <w:name w:val="No Spacing"/>
    <w:uiPriority w:val="1"/>
    <w:qFormat/>
    <w:rsid w:val="00A54519"/>
    <w:pPr>
      <w:spacing w:after="0" w:line="240" w:lineRule="auto"/>
    </w:pPr>
  </w:style>
  <w:style w:type="table" w:styleId="TableGrid">
    <w:name w:val="Table Grid"/>
    <w:basedOn w:val="TableNormal"/>
    <w:uiPriority w:val="39"/>
    <w:rsid w:val="00A54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03B9F"/>
    <w:pPr>
      <w:tabs>
        <w:tab w:val="center" w:pos="4680"/>
        <w:tab w:val="right" w:pos="9360"/>
      </w:tabs>
    </w:pPr>
  </w:style>
  <w:style w:type="character" w:customStyle="1" w:styleId="HeaderChar">
    <w:name w:val="Header Char"/>
    <w:basedOn w:val="DefaultParagraphFont"/>
    <w:link w:val="Header"/>
    <w:uiPriority w:val="99"/>
    <w:rsid w:val="00E03B9F"/>
  </w:style>
  <w:style w:type="paragraph" w:styleId="Footer">
    <w:name w:val="footer"/>
    <w:basedOn w:val="Normal"/>
    <w:link w:val="FooterChar"/>
    <w:uiPriority w:val="99"/>
    <w:unhideWhenUsed/>
    <w:rsid w:val="00E03B9F"/>
    <w:pPr>
      <w:tabs>
        <w:tab w:val="center" w:pos="4680"/>
        <w:tab w:val="right" w:pos="9450"/>
      </w:tabs>
    </w:pPr>
    <w:rPr>
      <w:sz w:val="21"/>
      <w:szCs w:val="21"/>
    </w:rPr>
  </w:style>
  <w:style w:type="character" w:customStyle="1" w:styleId="FooterChar">
    <w:name w:val="Footer Char"/>
    <w:basedOn w:val="DefaultParagraphFont"/>
    <w:link w:val="Footer"/>
    <w:uiPriority w:val="99"/>
    <w:rsid w:val="00E03B9F"/>
    <w:rPr>
      <w:sz w:val="21"/>
      <w:szCs w:val="21"/>
    </w:rPr>
  </w:style>
  <w:style w:type="character" w:styleId="PageNumber">
    <w:name w:val="page number"/>
    <w:basedOn w:val="DefaultParagraphFont"/>
    <w:uiPriority w:val="99"/>
    <w:unhideWhenUsed/>
    <w:rsid w:val="00E03B9F"/>
  </w:style>
  <w:style w:type="paragraph" w:customStyle="1" w:styleId="PageNumber-Right-aligned">
    <w:name w:val="Page Number - Right-aligned"/>
    <w:basedOn w:val="Footer"/>
    <w:rsid w:val="00E03B9F"/>
    <w:pPr>
      <w:jc w:val="right"/>
    </w:pPr>
  </w:style>
  <w:style w:type="paragraph" w:customStyle="1" w:styleId="objectanchor">
    <w:name w:val="object anchor"/>
    <w:rsid w:val="00E03B9F"/>
    <w:rPr>
      <w:sz w:val="2"/>
      <w:szCs w:val="2"/>
    </w:rPr>
  </w:style>
  <w:style w:type="table" w:styleId="GridTable6Colorful-Accent3">
    <w:name w:val="Grid Table 6 Colorful Accent 3"/>
    <w:basedOn w:val="TableNormal"/>
    <w:uiPriority w:val="51"/>
    <w:rsid w:val="00DC312C"/>
    <w:pPr>
      <w:spacing w:after="0" w:line="240" w:lineRule="auto"/>
    </w:pPr>
    <w:rPr>
      <w:color w:val="155A2B" w:themeColor="accent4"/>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rFonts w:asciiTheme="minorHAnsi" w:hAnsiTheme="minorHAnsi"/>
        <w:b/>
        <w:bCs/>
        <w:color w:val="FFFFFF"/>
        <w:sz w:val="21"/>
      </w:rPr>
      <w:tblPr/>
      <w:tcPr>
        <w:tcBorders>
          <w:top w:val="nil"/>
          <w:left w:val="nil"/>
          <w:bottom w:val="nil"/>
          <w:right w:val="nil"/>
        </w:tcBorders>
        <w:shd w:val="clear" w:color="auto" w:fill="155A2B" w:themeFill="accent4"/>
      </w:tcPr>
    </w:tblStylePr>
    <w:tblStylePr w:type="lastRow">
      <w:rPr>
        <w:b/>
        <w:bCs/>
      </w:rPr>
      <w:tblPr/>
      <w:tcPr>
        <w:tcBorders>
          <w:top w:val="double" w:sz="4" w:space="0" w:color="E2F3EF" w:themeColor="accent3" w:themeTint="99"/>
        </w:tcBorders>
      </w:tcPr>
    </w:tblStylePr>
    <w:tblStylePr w:type="firstCol">
      <w:rPr>
        <w:b/>
        <w:bCs/>
      </w:rPr>
    </w:tblStylePr>
    <w:tblStylePr w:type="lastCol">
      <w:rPr>
        <w:b/>
        <w:bCs/>
      </w:rPr>
    </w:tblStylePr>
    <w:tblStylePr w:type="band1Vert">
      <w:tblPr/>
      <w:tcPr>
        <w:shd w:val="clear" w:color="auto" w:fill="D0ECE5" w:themeFill="accent3"/>
      </w:tcPr>
    </w:tblStylePr>
    <w:tblStylePr w:type="band1Horz">
      <w:tblPr/>
      <w:tcPr>
        <w:shd w:val="clear" w:color="auto" w:fill="D0ECE5" w:themeFill="accent3"/>
      </w:tcPr>
    </w:tblStylePr>
  </w:style>
  <w:style w:type="paragraph" w:customStyle="1" w:styleId="TableText">
    <w:name w:val="Table Text"/>
    <w:basedOn w:val="Normal"/>
    <w:qFormat/>
    <w:rsid w:val="00DC312C"/>
    <w:pPr>
      <w:spacing w:before="80" w:after="80"/>
    </w:pPr>
    <w:rPr>
      <w:sz w:val="21"/>
      <w:szCs w:val="21"/>
    </w:rPr>
  </w:style>
  <w:style w:type="paragraph" w:styleId="Caption">
    <w:name w:val="caption"/>
    <w:basedOn w:val="Normal"/>
    <w:next w:val="Normal"/>
    <w:uiPriority w:val="35"/>
    <w:unhideWhenUsed/>
    <w:qFormat/>
    <w:rsid w:val="00DC312C"/>
    <w:pPr>
      <w:keepNext/>
      <w:spacing w:before="240" w:after="240"/>
    </w:pPr>
    <w:rPr>
      <w:b/>
      <w:bCs/>
      <w:color w:val="000000" w:themeColor="text1"/>
      <w:sz w:val="22"/>
      <w:szCs w:val="22"/>
    </w:rPr>
  </w:style>
  <w:style w:type="character" w:styleId="UnresolvedMention">
    <w:name w:val="Unresolved Mention"/>
    <w:basedOn w:val="DefaultParagraphFont"/>
    <w:uiPriority w:val="99"/>
    <w:semiHidden/>
    <w:unhideWhenUsed/>
    <w:rsid w:val="00367867"/>
    <w:rPr>
      <w:color w:val="605E5C"/>
      <w:shd w:val="clear" w:color="auto" w:fill="E1DFDD"/>
    </w:rPr>
  </w:style>
  <w:style w:type="character" w:styleId="FollowedHyperlink">
    <w:name w:val="FollowedHyperlink"/>
    <w:basedOn w:val="DefaultParagraphFont"/>
    <w:uiPriority w:val="99"/>
    <w:semiHidden/>
    <w:unhideWhenUsed/>
    <w:rsid w:val="00367867"/>
    <w:rPr>
      <w:color w:val="5A5A5A" w:themeColor="followedHyperlink"/>
      <w:u w:val="single"/>
    </w:rPr>
  </w:style>
  <w:style w:type="paragraph" w:customStyle="1" w:styleId="paragraph">
    <w:name w:val="paragraph"/>
    <w:basedOn w:val="Normal"/>
    <w:rsid w:val="00876063"/>
    <w:pPr>
      <w:spacing w:before="100" w:beforeAutospacing="1" w:after="100" w:afterAutospacing="1"/>
    </w:pPr>
  </w:style>
  <w:style w:type="character" w:customStyle="1" w:styleId="normaltextrun">
    <w:name w:val="normaltextrun"/>
    <w:basedOn w:val="DefaultParagraphFont"/>
    <w:rsid w:val="00876063"/>
  </w:style>
  <w:style w:type="character" w:customStyle="1" w:styleId="eop">
    <w:name w:val="eop"/>
    <w:basedOn w:val="DefaultParagraphFont"/>
    <w:rsid w:val="00876063"/>
  </w:style>
  <w:style w:type="character" w:customStyle="1" w:styleId="wacimagecontainer">
    <w:name w:val="wacimagecontainer"/>
    <w:basedOn w:val="DefaultParagraphFont"/>
    <w:rsid w:val="00876063"/>
  </w:style>
  <w:style w:type="character" w:customStyle="1" w:styleId="superscript">
    <w:name w:val="superscript"/>
    <w:basedOn w:val="DefaultParagraphFont"/>
    <w:rsid w:val="00876063"/>
  </w:style>
  <w:style w:type="paragraph" w:styleId="NormalWeb">
    <w:name w:val="Normal (Web)"/>
    <w:basedOn w:val="Normal"/>
    <w:uiPriority w:val="99"/>
    <w:unhideWhenUsed/>
    <w:rsid w:val="00246DC7"/>
    <w:pPr>
      <w:spacing w:before="100" w:beforeAutospacing="1" w:after="100" w:afterAutospacing="1"/>
    </w:pPr>
  </w:style>
  <w:style w:type="paragraph" w:styleId="FootnoteText">
    <w:name w:val="footnote text"/>
    <w:basedOn w:val="Normal"/>
    <w:link w:val="FootnoteTextChar"/>
    <w:uiPriority w:val="99"/>
    <w:semiHidden/>
    <w:unhideWhenUsed/>
    <w:rsid w:val="00CB4EC2"/>
    <w:rPr>
      <w:sz w:val="20"/>
      <w:szCs w:val="20"/>
    </w:rPr>
  </w:style>
  <w:style w:type="character" w:customStyle="1" w:styleId="FootnoteTextChar">
    <w:name w:val="Footnote Text Char"/>
    <w:basedOn w:val="DefaultParagraphFont"/>
    <w:link w:val="FootnoteText"/>
    <w:uiPriority w:val="99"/>
    <w:semiHidden/>
    <w:rsid w:val="00CB4EC2"/>
    <w:rPr>
      <w:sz w:val="20"/>
      <w:szCs w:val="20"/>
    </w:rPr>
  </w:style>
  <w:style w:type="character" w:styleId="FootnoteReference">
    <w:name w:val="footnote reference"/>
    <w:basedOn w:val="DefaultParagraphFont"/>
    <w:uiPriority w:val="99"/>
    <w:semiHidden/>
    <w:unhideWhenUsed/>
    <w:rsid w:val="00CB4EC2"/>
    <w:rPr>
      <w:vertAlign w:val="superscript"/>
    </w:rPr>
  </w:style>
  <w:style w:type="paragraph" w:styleId="EndnoteText">
    <w:name w:val="endnote text"/>
    <w:basedOn w:val="Normal"/>
    <w:link w:val="EndnoteTextChar"/>
    <w:uiPriority w:val="99"/>
    <w:semiHidden/>
    <w:unhideWhenUsed/>
    <w:rsid w:val="00CB4EC2"/>
    <w:rPr>
      <w:sz w:val="20"/>
      <w:szCs w:val="20"/>
    </w:rPr>
  </w:style>
  <w:style w:type="character" w:customStyle="1" w:styleId="EndnoteTextChar">
    <w:name w:val="Endnote Text Char"/>
    <w:basedOn w:val="DefaultParagraphFont"/>
    <w:link w:val="EndnoteText"/>
    <w:uiPriority w:val="99"/>
    <w:semiHidden/>
    <w:rsid w:val="00CB4EC2"/>
    <w:rPr>
      <w:sz w:val="20"/>
      <w:szCs w:val="20"/>
    </w:rPr>
  </w:style>
  <w:style w:type="character" w:styleId="EndnoteReference">
    <w:name w:val="endnote reference"/>
    <w:basedOn w:val="DefaultParagraphFont"/>
    <w:uiPriority w:val="99"/>
    <w:semiHidden/>
    <w:unhideWhenUsed/>
    <w:rsid w:val="00CB4EC2"/>
    <w:rPr>
      <w:vertAlign w:val="superscript"/>
    </w:rPr>
  </w:style>
  <w:style w:type="character" w:customStyle="1" w:styleId="apple-tab-span">
    <w:name w:val="apple-tab-span"/>
    <w:basedOn w:val="DefaultParagraphFont"/>
    <w:rsid w:val="009318E2"/>
  </w:style>
  <w:style w:type="character" w:customStyle="1" w:styleId="tabchar">
    <w:name w:val="tabchar"/>
    <w:basedOn w:val="DefaultParagraphFont"/>
    <w:rsid w:val="00415F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revalue.i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cdn.sanity.io/files/pc49kbjr/production/2640c2727e5e1e2ac711496341244e7adf918c7a.pdf" TargetMode="External"/><Relationship Id="rId3" Type="http://schemas.openxmlformats.org/officeDocument/2006/relationships/hyperlink" Target="https://avaenergy.org/community-sponsorships/" TargetMode="External"/><Relationship Id="rId7" Type="http://schemas.openxmlformats.org/officeDocument/2006/relationships/hyperlink" Target="https://mtc.ca.gov/planning/transportation/access-equity-mobility/equity-priority-communities" TargetMode="External"/><Relationship Id="rId2" Type="http://schemas.openxmlformats.org/officeDocument/2006/relationships/hyperlink" Target="https://avaenergy.org/community-sponsorships/" TargetMode="External"/><Relationship Id="rId1" Type="http://schemas.openxmlformats.org/officeDocument/2006/relationships/hyperlink" Target="https://avaenergy.org/wp-content/uploads/2025/12/Administrative-Procurement-Policy-Oct-2025.pdf" TargetMode="External"/><Relationship Id="rId6" Type="http://schemas.openxmlformats.org/officeDocument/2006/relationships/hyperlink" Target="https://cdn.sanity.io/files/pc49kbjr/production/d144d7cdbc57d881b0bd5d21ad5b9ff79c129bc2.pdf" TargetMode="External"/><Relationship Id="rId5" Type="http://schemas.openxmlformats.org/officeDocument/2006/relationships/hyperlink" Target="https://avaenergy.org/solicitations/" TargetMode="External"/><Relationship Id="rId4" Type="http://schemas.openxmlformats.org/officeDocument/2006/relationships/hyperlink" Target="https://www.youtube.com/watch?v=43qLaqLqIuw" TargetMode="External"/><Relationship Id="rId9" Type="http://schemas.openxmlformats.org/officeDocument/2006/relationships/hyperlink" Target="https://avaenergy.org/wp-content/uploads/2024/09/AVA_GEN_OneSheet_Digital_BenefitsofBeingStateCertified_03242024.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ngoma/Downloads/Supplier%20Diversity%20Report%20Final.dotx" TargetMode="External"/></Relationships>
</file>

<file path=word/theme/theme1.xml><?xml version="1.0" encoding="utf-8"?>
<a:theme xmlns:a="http://schemas.openxmlformats.org/drawingml/2006/main" name="Office Theme">
  <a:themeElements>
    <a:clrScheme name="Ava 240627">
      <a:dk1>
        <a:srgbClr val="000000"/>
      </a:dk1>
      <a:lt1>
        <a:srgbClr val="FFFFF6"/>
      </a:lt1>
      <a:dk2>
        <a:srgbClr val="3A38BF"/>
      </a:dk2>
      <a:lt2>
        <a:srgbClr val="FFFFF6"/>
      </a:lt2>
      <a:accent1>
        <a:srgbClr val="FF6019"/>
      </a:accent1>
      <a:accent2>
        <a:srgbClr val="4489FF"/>
      </a:accent2>
      <a:accent3>
        <a:srgbClr val="D0ECE5"/>
      </a:accent3>
      <a:accent4>
        <a:srgbClr val="155A2B"/>
      </a:accent4>
      <a:accent5>
        <a:srgbClr val="FFD644"/>
      </a:accent5>
      <a:accent6>
        <a:srgbClr val="E38CD8"/>
      </a:accent6>
      <a:hlink>
        <a:srgbClr val="3A37BE"/>
      </a:hlink>
      <a:folHlink>
        <a:srgbClr val="5A5A5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6be18ba-3f21-4542-9cb1-4070a1d5beb6" xsi:nil="true"/>
    <lcf76f155ced4ddcb4097134ff3c332f xmlns="1b95f576-ac1d-41e6-9609-5e83155ee81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86BC3AB7D76A4C95100ABA517F5E83" ma:contentTypeVersion="15" ma:contentTypeDescription="Create a new document." ma:contentTypeScope="" ma:versionID="bcbb9a1a388bf3e2d950565aac0a9a04">
  <xsd:schema xmlns:xsd="http://www.w3.org/2001/XMLSchema" xmlns:xs="http://www.w3.org/2001/XMLSchema" xmlns:p="http://schemas.microsoft.com/office/2006/metadata/properties" xmlns:ns2="1b95f576-ac1d-41e6-9609-5e83155ee812" xmlns:ns3="76be18ba-3f21-4542-9cb1-4070a1d5beb6" targetNamespace="http://schemas.microsoft.com/office/2006/metadata/properties" ma:root="true" ma:fieldsID="5f0e6890fa8ced445a0a48ff175a77f8" ns2:_="" ns3:_="">
    <xsd:import namespace="1b95f576-ac1d-41e6-9609-5e83155ee812"/>
    <xsd:import namespace="76be18ba-3f21-4542-9cb1-4070a1d5beb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5f576-ac1d-41e6-9609-5e83155ee8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58c64cc-ee56-435d-b6d0-239f1a5e0d97"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be18ba-3f21-4542-9cb1-4070a1d5beb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82b1a5a-b3db-4051-a690-38182adbbda2}" ma:internalName="TaxCatchAll" ma:showField="CatchAllData" ma:web="76be18ba-3f21-4542-9cb1-4070a1d5beb6">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4B5663-DD5B-784A-B0ED-2642B7C28BC9}">
  <ds:schemaRefs>
    <ds:schemaRef ds:uri="http://schemas.openxmlformats.org/officeDocument/2006/bibliography"/>
  </ds:schemaRefs>
</ds:datastoreItem>
</file>

<file path=customXml/itemProps2.xml><?xml version="1.0" encoding="utf-8"?>
<ds:datastoreItem xmlns:ds="http://schemas.openxmlformats.org/officeDocument/2006/customXml" ds:itemID="{0855249F-0F81-4224-8A6C-FE023CD328EA}">
  <ds:schemaRefs>
    <ds:schemaRef ds:uri="http://schemas.microsoft.com/office/2006/metadata/properties"/>
    <ds:schemaRef ds:uri="http://schemas.microsoft.com/office/infopath/2007/PartnerControls"/>
    <ds:schemaRef ds:uri="b33a356c-fa32-495d-af76-4d8d8d220ac2"/>
    <ds:schemaRef ds:uri="561ee9f9-3bef-45aa-afa0-a533e0cdb191"/>
  </ds:schemaRefs>
</ds:datastoreItem>
</file>

<file path=customXml/itemProps3.xml><?xml version="1.0" encoding="utf-8"?>
<ds:datastoreItem xmlns:ds="http://schemas.openxmlformats.org/officeDocument/2006/customXml" ds:itemID="{BF42F9F9-4AB6-4EF8-893B-2657803A0C19}"/>
</file>

<file path=customXml/itemProps4.xml><?xml version="1.0" encoding="utf-8"?>
<ds:datastoreItem xmlns:ds="http://schemas.openxmlformats.org/officeDocument/2006/customXml" ds:itemID="{84328140-F74F-4B8A-A326-599435ED28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Supplier Diversity Report Final.dotx</Template>
  <TotalTime>1</TotalTime>
  <Pages>22</Pages>
  <Words>6867</Words>
  <Characters>39142</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Raissa Arielle Kasa Ngoma</dc:creator>
  <cp:keywords/>
  <dc:description/>
  <cp:lastModifiedBy>Raissa Arielle Kasa Ngoma</cp:lastModifiedBy>
  <cp:revision>3</cp:revision>
  <cp:lastPrinted>2026-02-27T22:39:00Z</cp:lastPrinted>
  <dcterms:created xsi:type="dcterms:W3CDTF">2026-02-28T01:02:00Z</dcterms:created>
  <dcterms:modified xsi:type="dcterms:W3CDTF">2026-02-28T01:08:00Z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0x0101007586BC3AB7D76A4C95100ABA517F5E83</vt:lpwstr>
  </property>
  <property fmtid="{D5CDD505-2E9C-101B-9397-08002B2CF9AE}" pid="3" name="MediaServiceImageTags">
    <vt:lpwstr/>
  </property>
</Properties>
</file>