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0881" w14:textId="5A6AC725" w:rsidR="00DB6888" w:rsidRDefault="0047352D">
      <w:pPr>
        <w:jc w:val="right"/>
        <w:rPr>
          <w:b/>
          <w:color w:val="000080"/>
          <w:sz w:val="36"/>
          <w:szCs w:val="36"/>
        </w:rPr>
      </w:pPr>
      <w:r>
        <w:rPr>
          <w:b/>
          <w:noProof/>
        </w:rPr>
        <w:drawing>
          <wp:anchor distT="0" distB="0" distL="114300" distR="114300" simplePos="0" relativeHeight="251657728" behindDoc="0" locked="0" layoutInCell="1" allowOverlap="1" wp14:anchorId="79B4B1AD" wp14:editId="241122D3">
            <wp:simplePos x="0" y="0"/>
            <wp:positionH relativeFrom="column">
              <wp:posOffset>-390525</wp:posOffset>
            </wp:positionH>
            <wp:positionV relativeFrom="paragraph">
              <wp:posOffset>-419100</wp:posOffset>
            </wp:positionV>
            <wp:extent cx="1069975" cy="1007110"/>
            <wp:effectExtent l="0" t="0" r="0" b="2540"/>
            <wp:wrapNone/>
            <wp:docPr id="1" name="Picture 2" descr="http://www.cpuc.ca.gov/PUBLISHED/Graphics/516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puc.ca.gov/PUBLISHED/Graphics/51604-2.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69975"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DEC">
        <w:rPr>
          <w:b/>
          <w:color w:val="000080"/>
          <w:sz w:val="36"/>
          <w:szCs w:val="36"/>
        </w:rPr>
        <w:t>California Public Utilities Commission</w:t>
      </w:r>
    </w:p>
    <w:p w14:paraId="0868E31F" w14:textId="58C10F91" w:rsidR="006B6DEC" w:rsidRPr="00E90C02" w:rsidRDefault="00AB2D2B">
      <w:pPr>
        <w:jc w:val="right"/>
        <w:rPr>
          <w:b/>
          <w:color w:val="000080"/>
          <w:sz w:val="28"/>
          <w:szCs w:val="28"/>
        </w:rPr>
      </w:pPr>
      <w:r w:rsidRPr="00E90C02">
        <w:rPr>
          <w:b/>
          <w:color w:val="000080"/>
          <w:sz w:val="28"/>
          <w:szCs w:val="28"/>
        </w:rPr>
        <w:t>Date</w:t>
      </w:r>
      <w:r w:rsidR="007C06BD" w:rsidRPr="00E90C02">
        <w:rPr>
          <w:b/>
          <w:color w:val="000080"/>
          <w:sz w:val="28"/>
          <w:szCs w:val="28"/>
        </w:rPr>
        <w:t xml:space="preserve">: </w:t>
      </w:r>
      <w:r w:rsidR="00B22765">
        <w:rPr>
          <w:b/>
          <w:color w:val="000080"/>
          <w:sz w:val="28"/>
          <w:szCs w:val="28"/>
        </w:rPr>
        <w:t>December 16</w:t>
      </w:r>
      <w:r w:rsidR="00CB404B">
        <w:rPr>
          <w:b/>
          <w:color w:val="000080"/>
          <w:sz w:val="28"/>
          <w:szCs w:val="28"/>
        </w:rPr>
        <w:t>,</w:t>
      </w:r>
      <w:r w:rsidR="00AE556B">
        <w:rPr>
          <w:b/>
          <w:color w:val="000080"/>
          <w:sz w:val="28"/>
          <w:szCs w:val="28"/>
        </w:rPr>
        <w:t xml:space="preserve"> 202</w:t>
      </w:r>
      <w:r w:rsidR="00124BA5">
        <w:rPr>
          <w:b/>
          <w:color w:val="000080"/>
          <w:sz w:val="28"/>
          <w:szCs w:val="28"/>
        </w:rPr>
        <w:t>4</w:t>
      </w:r>
    </w:p>
    <w:p w14:paraId="3ADDCC24" w14:textId="0F411464" w:rsidR="006B6DEC" w:rsidRPr="00145296" w:rsidRDefault="006B6DEC">
      <w:pPr>
        <w:ind w:left="720" w:firstLine="720"/>
        <w:rPr>
          <w:b/>
          <w:color w:val="000080"/>
          <w:sz w:val="30"/>
          <w:szCs w:val="30"/>
        </w:rPr>
      </w:pPr>
    </w:p>
    <w:p w14:paraId="4EB7EB30" w14:textId="77777777" w:rsidR="00145296" w:rsidRPr="00145296" w:rsidRDefault="00145296">
      <w:pPr>
        <w:ind w:left="720" w:firstLine="720"/>
        <w:rPr>
          <w:b/>
          <w:color w:val="000080"/>
          <w:sz w:val="30"/>
          <w:szCs w:val="30"/>
        </w:rPr>
      </w:pPr>
    </w:p>
    <w:p w14:paraId="69ED5D8A" w14:textId="52C56B4A" w:rsidR="00654A16" w:rsidRDefault="00B7246C" w:rsidP="00654A16">
      <w:pPr>
        <w:jc w:val="center"/>
        <w:rPr>
          <w:b/>
          <w:color w:val="000080"/>
          <w:sz w:val="40"/>
          <w:szCs w:val="40"/>
        </w:rPr>
      </w:pPr>
      <w:r>
        <w:rPr>
          <w:b/>
          <w:color w:val="000080"/>
          <w:sz w:val="40"/>
          <w:szCs w:val="40"/>
        </w:rPr>
        <w:t>General Order</w:t>
      </w:r>
      <w:r w:rsidR="00065D28">
        <w:rPr>
          <w:b/>
          <w:color w:val="000080"/>
          <w:sz w:val="40"/>
          <w:szCs w:val="40"/>
        </w:rPr>
        <w:t xml:space="preserve"> </w:t>
      </w:r>
      <w:r>
        <w:rPr>
          <w:b/>
          <w:color w:val="000080"/>
          <w:sz w:val="40"/>
          <w:szCs w:val="40"/>
        </w:rPr>
        <w:t>156</w:t>
      </w:r>
      <w:r w:rsidR="00240F3B">
        <w:rPr>
          <w:b/>
          <w:color w:val="000080"/>
          <w:sz w:val="40"/>
          <w:szCs w:val="40"/>
        </w:rPr>
        <w:t xml:space="preserve"> </w:t>
      </w:r>
      <w:r w:rsidR="00E90C02">
        <w:rPr>
          <w:b/>
          <w:color w:val="000080"/>
          <w:sz w:val="40"/>
          <w:szCs w:val="40"/>
        </w:rPr>
        <w:t xml:space="preserve">Annual </w:t>
      </w:r>
      <w:r w:rsidR="00240F3B">
        <w:rPr>
          <w:b/>
          <w:color w:val="000080"/>
          <w:sz w:val="40"/>
          <w:szCs w:val="40"/>
        </w:rPr>
        <w:t>Reporting Requirement</w:t>
      </w:r>
      <w:r w:rsidR="00E90C02">
        <w:rPr>
          <w:b/>
          <w:color w:val="000080"/>
          <w:sz w:val="40"/>
          <w:szCs w:val="40"/>
        </w:rPr>
        <w:t xml:space="preserve"> </w:t>
      </w:r>
      <w:r>
        <w:rPr>
          <w:b/>
          <w:color w:val="000080"/>
          <w:sz w:val="40"/>
          <w:szCs w:val="40"/>
        </w:rPr>
        <w:t>Frequently Asked Questions</w:t>
      </w:r>
    </w:p>
    <w:p w14:paraId="3D45E88F" w14:textId="77777777" w:rsidR="006B6DEC" w:rsidRDefault="00634859" w:rsidP="00634859">
      <w:pPr>
        <w:ind w:left="-720" w:right="-720"/>
        <w:rPr>
          <w:color w:val="000080"/>
        </w:rPr>
      </w:pPr>
      <w:r>
        <w:rPr>
          <w:color w:val="000080"/>
        </w:rPr>
        <w:t>__</w:t>
      </w:r>
      <w:r w:rsidR="006B6DEC">
        <w:rPr>
          <w:color w:val="000080"/>
        </w:rPr>
        <w:t>______________________________________________________________________</w:t>
      </w:r>
      <w:r>
        <w:rPr>
          <w:color w:val="000080"/>
        </w:rPr>
        <w:t>____________</w:t>
      </w:r>
    </w:p>
    <w:p w14:paraId="5D8D8777" w14:textId="49BEDE7F" w:rsidR="00C10494" w:rsidRDefault="00C10494" w:rsidP="00D155E7">
      <w:pPr>
        <w:ind w:left="-720" w:right="-720"/>
        <w:rPr>
          <w:bCs/>
          <w:color w:val="1F497D"/>
        </w:rPr>
      </w:pPr>
    </w:p>
    <w:p w14:paraId="3A6A8A99" w14:textId="77777777" w:rsidR="000735A2" w:rsidRDefault="000735A2" w:rsidP="00D155E7">
      <w:pPr>
        <w:ind w:left="-720" w:right="-720"/>
        <w:rPr>
          <w:bCs/>
          <w:color w:val="1F497D"/>
        </w:rPr>
      </w:pPr>
    </w:p>
    <w:p w14:paraId="397199FA" w14:textId="4050DE9C" w:rsidR="00787578" w:rsidRPr="00787578" w:rsidRDefault="00787578" w:rsidP="00D155E7">
      <w:pPr>
        <w:ind w:left="-720" w:right="-720"/>
        <w:rPr>
          <w:b/>
          <w:color w:val="1F497D"/>
          <w:u w:val="single"/>
        </w:rPr>
      </w:pPr>
      <w:r w:rsidRPr="00787578">
        <w:rPr>
          <w:b/>
          <w:color w:val="1F497D"/>
          <w:u w:val="single"/>
        </w:rPr>
        <w:t>Abbreviations</w:t>
      </w:r>
    </w:p>
    <w:p w14:paraId="7978EF0B" w14:textId="3C84103C" w:rsidR="00787578" w:rsidRDefault="00787578" w:rsidP="00D155E7">
      <w:pPr>
        <w:ind w:left="-720" w:right="-720"/>
        <w:rPr>
          <w:bCs/>
          <w:color w:val="1F497D"/>
        </w:rPr>
      </w:pPr>
    </w:p>
    <w:p w14:paraId="1F03600E" w14:textId="77777777" w:rsidR="00787578" w:rsidRPr="00787578" w:rsidRDefault="00787578" w:rsidP="00787578">
      <w:pPr>
        <w:ind w:left="-720" w:right="-720"/>
        <w:rPr>
          <w:bCs/>
          <w:color w:val="1F497D"/>
        </w:rPr>
      </w:pPr>
      <w:r w:rsidRPr="00A834D0">
        <w:rPr>
          <w:b/>
          <w:color w:val="1F497D"/>
        </w:rPr>
        <w:t>CPUC</w:t>
      </w:r>
      <w:r w:rsidRPr="00787578">
        <w:rPr>
          <w:bCs/>
          <w:color w:val="1F497D"/>
        </w:rPr>
        <w:t xml:space="preserve"> – California Public Utilities Commission</w:t>
      </w:r>
    </w:p>
    <w:p w14:paraId="5F88C36A" w14:textId="77777777" w:rsidR="00787578" w:rsidRPr="00787578" w:rsidRDefault="00787578" w:rsidP="00787578">
      <w:pPr>
        <w:ind w:left="-720" w:right="-720"/>
        <w:rPr>
          <w:bCs/>
          <w:color w:val="1F497D"/>
        </w:rPr>
      </w:pPr>
      <w:r w:rsidRPr="00A834D0">
        <w:rPr>
          <w:b/>
          <w:color w:val="1F497D"/>
        </w:rPr>
        <w:t>PU Code</w:t>
      </w:r>
      <w:r w:rsidRPr="00787578">
        <w:rPr>
          <w:bCs/>
          <w:color w:val="1F497D"/>
        </w:rPr>
        <w:t xml:space="preserve"> – California Public Utilities Code</w:t>
      </w:r>
    </w:p>
    <w:p w14:paraId="1CBD9A8B" w14:textId="77777777" w:rsidR="00787578" w:rsidRPr="00787578" w:rsidRDefault="00787578" w:rsidP="00787578">
      <w:pPr>
        <w:ind w:left="-720" w:right="-720"/>
        <w:rPr>
          <w:bCs/>
          <w:color w:val="1F497D"/>
        </w:rPr>
      </w:pPr>
      <w:r w:rsidRPr="00A834D0">
        <w:rPr>
          <w:b/>
          <w:color w:val="1F497D"/>
        </w:rPr>
        <w:t>GO</w:t>
      </w:r>
      <w:r w:rsidRPr="00787578">
        <w:rPr>
          <w:bCs/>
          <w:color w:val="1F497D"/>
        </w:rPr>
        <w:t xml:space="preserve"> – General Order</w:t>
      </w:r>
    </w:p>
    <w:p w14:paraId="30DE8297" w14:textId="77777777" w:rsidR="00787578" w:rsidRPr="00787578" w:rsidRDefault="00787578" w:rsidP="00787578">
      <w:pPr>
        <w:ind w:left="-720" w:right="-720"/>
        <w:rPr>
          <w:bCs/>
          <w:color w:val="1F497D"/>
        </w:rPr>
      </w:pPr>
      <w:r w:rsidRPr="00A834D0">
        <w:rPr>
          <w:b/>
          <w:color w:val="1F497D"/>
        </w:rPr>
        <w:t>WBE</w:t>
      </w:r>
      <w:r w:rsidRPr="00787578">
        <w:rPr>
          <w:bCs/>
          <w:color w:val="1F497D"/>
        </w:rPr>
        <w:t xml:space="preserve"> – Women Business Enterprise</w:t>
      </w:r>
    </w:p>
    <w:p w14:paraId="6344A841" w14:textId="77777777" w:rsidR="00787578" w:rsidRPr="00787578" w:rsidRDefault="00787578" w:rsidP="00787578">
      <w:pPr>
        <w:ind w:left="-720" w:right="-720"/>
        <w:rPr>
          <w:bCs/>
          <w:color w:val="1F497D"/>
        </w:rPr>
      </w:pPr>
      <w:r w:rsidRPr="00A834D0">
        <w:rPr>
          <w:b/>
          <w:color w:val="1F497D"/>
        </w:rPr>
        <w:t>MBE</w:t>
      </w:r>
      <w:r w:rsidRPr="00787578">
        <w:rPr>
          <w:bCs/>
          <w:color w:val="1F497D"/>
        </w:rPr>
        <w:t xml:space="preserve"> – Minority Business Enterprise</w:t>
      </w:r>
    </w:p>
    <w:p w14:paraId="5BF7B7CD" w14:textId="0F605550" w:rsidR="00787578" w:rsidRDefault="00787578" w:rsidP="00787578">
      <w:pPr>
        <w:ind w:left="-720" w:right="-720"/>
        <w:rPr>
          <w:bCs/>
          <w:color w:val="1F497D"/>
        </w:rPr>
      </w:pPr>
      <w:r w:rsidRPr="00A834D0">
        <w:rPr>
          <w:b/>
          <w:color w:val="1F497D"/>
        </w:rPr>
        <w:t>DVBE</w:t>
      </w:r>
      <w:r w:rsidRPr="00787578">
        <w:rPr>
          <w:bCs/>
          <w:color w:val="1F497D"/>
        </w:rPr>
        <w:t xml:space="preserve"> – Disabled Veteran Business Enterprise</w:t>
      </w:r>
    </w:p>
    <w:p w14:paraId="7DB58FE3" w14:textId="34171A1A" w:rsidR="009377DF" w:rsidRPr="00787578" w:rsidRDefault="009377DF" w:rsidP="00787578">
      <w:pPr>
        <w:ind w:left="-720" w:right="-720"/>
        <w:rPr>
          <w:bCs/>
          <w:color w:val="1F497D"/>
        </w:rPr>
      </w:pPr>
      <w:r>
        <w:rPr>
          <w:b/>
          <w:color w:val="1F497D"/>
        </w:rPr>
        <w:t xml:space="preserve">DBE </w:t>
      </w:r>
      <w:r>
        <w:rPr>
          <w:bCs/>
          <w:color w:val="1F497D"/>
        </w:rPr>
        <w:t>– Disabilities Business Enterprise</w:t>
      </w:r>
    </w:p>
    <w:p w14:paraId="49532CC8" w14:textId="77777777" w:rsidR="00787578" w:rsidRPr="00787578" w:rsidRDefault="00787578" w:rsidP="00787578">
      <w:pPr>
        <w:ind w:left="-720" w:right="-720"/>
        <w:rPr>
          <w:bCs/>
          <w:color w:val="1F497D"/>
        </w:rPr>
      </w:pPr>
      <w:r w:rsidRPr="00A834D0">
        <w:rPr>
          <w:b/>
          <w:color w:val="1F497D"/>
        </w:rPr>
        <w:t>LGBT</w:t>
      </w:r>
      <w:r w:rsidRPr="00787578">
        <w:rPr>
          <w:bCs/>
          <w:color w:val="1F497D"/>
        </w:rPr>
        <w:t xml:space="preserve"> – Lesbian, Gay, Bisexual, or Transgender</w:t>
      </w:r>
    </w:p>
    <w:p w14:paraId="16E9D16C" w14:textId="77777777" w:rsidR="00787578" w:rsidRPr="00787578" w:rsidRDefault="00787578" w:rsidP="00787578">
      <w:pPr>
        <w:ind w:left="-720" w:right="-720"/>
        <w:rPr>
          <w:bCs/>
          <w:color w:val="1F497D"/>
        </w:rPr>
      </w:pPr>
      <w:r w:rsidRPr="00A834D0">
        <w:rPr>
          <w:b/>
          <w:color w:val="1F497D"/>
        </w:rPr>
        <w:t>LGBTBE</w:t>
      </w:r>
      <w:r w:rsidRPr="00787578">
        <w:rPr>
          <w:bCs/>
          <w:color w:val="1F497D"/>
        </w:rPr>
        <w:t xml:space="preserve"> – LGBT Business Enterprise</w:t>
      </w:r>
    </w:p>
    <w:p w14:paraId="2313CAC4" w14:textId="77777777" w:rsidR="00787578" w:rsidRPr="00787578" w:rsidRDefault="00787578" w:rsidP="00787578">
      <w:pPr>
        <w:ind w:left="-720" w:right="-720"/>
        <w:rPr>
          <w:bCs/>
          <w:color w:val="1F497D"/>
        </w:rPr>
      </w:pPr>
      <w:r w:rsidRPr="00A834D0">
        <w:rPr>
          <w:b/>
          <w:color w:val="1F497D"/>
        </w:rPr>
        <w:t>WMDVLGBTBE</w:t>
      </w:r>
      <w:r w:rsidRPr="00787578">
        <w:rPr>
          <w:bCs/>
          <w:color w:val="1F497D"/>
        </w:rPr>
        <w:t xml:space="preserve"> – WBE, MBE, DVBE, and/or LGBTBE</w:t>
      </w:r>
    </w:p>
    <w:p w14:paraId="49569353" w14:textId="77777777" w:rsidR="00787578" w:rsidRPr="00787578" w:rsidRDefault="00787578" w:rsidP="00787578">
      <w:pPr>
        <w:ind w:left="-720" w:right="-720"/>
        <w:rPr>
          <w:bCs/>
          <w:color w:val="1F497D"/>
        </w:rPr>
      </w:pPr>
      <w:r w:rsidRPr="00A834D0">
        <w:rPr>
          <w:b/>
          <w:color w:val="1F497D"/>
        </w:rPr>
        <w:t>CCA</w:t>
      </w:r>
      <w:r w:rsidRPr="00787578">
        <w:rPr>
          <w:bCs/>
          <w:color w:val="1F497D"/>
        </w:rPr>
        <w:t xml:space="preserve"> – Community Choice Aggregator</w:t>
      </w:r>
    </w:p>
    <w:p w14:paraId="612BCCC5" w14:textId="09A40DEA" w:rsidR="00787578" w:rsidRPr="00787578" w:rsidRDefault="00787578" w:rsidP="00787578">
      <w:pPr>
        <w:ind w:left="-720" w:right="-720"/>
        <w:rPr>
          <w:bCs/>
          <w:color w:val="1F497D"/>
        </w:rPr>
      </w:pPr>
      <w:r w:rsidRPr="00A834D0">
        <w:rPr>
          <w:b/>
          <w:color w:val="1F497D"/>
        </w:rPr>
        <w:t>NMSDC</w:t>
      </w:r>
      <w:r w:rsidRPr="00787578">
        <w:rPr>
          <w:bCs/>
          <w:color w:val="1F497D"/>
        </w:rPr>
        <w:t xml:space="preserve"> – </w:t>
      </w:r>
      <w:r>
        <w:rPr>
          <w:bCs/>
          <w:color w:val="1F497D"/>
        </w:rPr>
        <w:t>National Minority Supplier Development Council</w:t>
      </w:r>
    </w:p>
    <w:p w14:paraId="316FA397" w14:textId="6A3C3FF7" w:rsidR="00787578" w:rsidRDefault="00787578" w:rsidP="00787578">
      <w:pPr>
        <w:ind w:left="-720" w:right="-720"/>
        <w:rPr>
          <w:bCs/>
          <w:color w:val="1F497D"/>
        </w:rPr>
      </w:pPr>
      <w:r w:rsidRPr="00A834D0">
        <w:rPr>
          <w:b/>
          <w:color w:val="1F497D"/>
        </w:rPr>
        <w:t>PPA</w:t>
      </w:r>
      <w:r w:rsidRPr="00787578">
        <w:rPr>
          <w:bCs/>
          <w:color w:val="1F497D"/>
        </w:rPr>
        <w:t xml:space="preserve"> </w:t>
      </w:r>
      <w:r>
        <w:rPr>
          <w:bCs/>
          <w:color w:val="1F497D"/>
        </w:rPr>
        <w:t>– Power Purchase Agreement</w:t>
      </w:r>
    </w:p>
    <w:p w14:paraId="246EC884" w14:textId="123736A2" w:rsidR="00A834D0" w:rsidRPr="00A834D0" w:rsidRDefault="00A834D0" w:rsidP="00581904">
      <w:pPr>
        <w:ind w:left="-720" w:right="-720"/>
        <w:rPr>
          <w:bCs/>
          <w:color w:val="1F497D"/>
        </w:rPr>
      </w:pPr>
      <w:r>
        <w:rPr>
          <w:b/>
          <w:color w:val="1F497D"/>
        </w:rPr>
        <w:t>Entities</w:t>
      </w:r>
      <w:r w:rsidRPr="00A834D0">
        <w:rPr>
          <w:bCs/>
          <w:color w:val="1F497D"/>
        </w:rPr>
        <w:t xml:space="preserve"> -</w:t>
      </w:r>
      <w:r>
        <w:rPr>
          <w:bCs/>
          <w:color w:val="1F497D"/>
        </w:rPr>
        <w:t xml:space="preserve"> </w:t>
      </w:r>
      <w:r w:rsidR="00F73C15">
        <w:rPr>
          <w:bCs/>
          <w:color w:val="1F497D"/>
        </w:rPr>
        <w:t>E</w:t>
      </w:r>
      <w:r w:rsidR="00581904" w:rsidRPr="00581904">
        <w:rPr>
          <w:bCs/>
          <w:color w:val="1F497D"/>
        </w:rPr>
        <w:t>lectrical corporation, gas corporation, water corporation, telephone corporation</w:t>
      </w:r>
      <w:r w:rsidR="00581904">
        <w:rPr>
          <w:bCs/>
          <w:color w:val="1F497D"/>
        </w:rPr>
        <w:t xml:space="preserve">, </w:t>
      </w:r>
      <w:r w:rsidR="00581904" w:rsidRPr="00581904">
        <w:rPr>
          <w:bCs/>
          <w:color w:val="1F497D"/>
        </w:rPr>
        <w:t xml:space="preserve">wireless telecommunications service provider, electric service provider, </w:t>
      </w:r>
      <w:r w:rsidR="00581904">
        <w:rPr>
          <w:bCs/>
          <w:color w:val="1F497D"/>
        </w:rPr>
        <w:t>and/or Community Choice Aggregators</w:t>
      </w:r>
    </w:p>
    <w:p w14:paraId="04227070" w14:textId="5C225AA4" w:rsidR="008805E1" w:rsidRDefault="008805E1" w:rsidP="00D155E7">
      <w:pPr>
        <w:ind w:left="-720" w:firstLine="720"/>
        <w:rPr>
          <w:bCs/>
          <w:color w:val="1F497D"/>
        </w:rPr>
      </w:pPr>
    </w:p>
    <w:p w14:paraId="2CFC1D05" w14:textId="77777777" w:rsidR="00787578" w:rsidRPr="00FA7670" w:rsidRDefault="00787578" w:rsidP="00D155E7">
      <w:pPr>
        <w:ind w:left="-720" w:firstLine="720"/>
        <w:rPr>
          <w:bCs/>
          <w:color w:val="1F497D"/>
        </w:rPr>
      </w:pPr>
    </w:p>
    <w:p w14:paraId="1992DA4B" w14:textId="64E02F7D" w:rsidR="003201FE" w:rsidRPr="0020636C" w:rsidRDefault="00B409EA" w:rsidP="00D155E7">
      <w:pPr>
        <w:ind w:left="-720" w:firstLine="720"/>
        <w:rPr>
          <w:b/>
          <w:color w:val="1F497D"/>
          <w:u w:val="single"/>
        </w:rPr>
      </w:pPr>
      <w:r>
        <w:rPr>
          <w:b/>
          <w:color w:val="1F497D"/>
          <w:u w:val="single"/>
        </w:rPr>
        <w:t xml:space="preserve">GO 156 </w:t>
      </w:r>
      <w:r w:rsidR="003201FE" w:rsidRPr="0020636C">
        <w:rPr>
          <w:b/>
          <w:color w:val="1F497D"/>
          <w:u w:val="single"/>
        </w:rPr>
        <w:t>Audit</w:t>
      </w:r>
      <w:r>
        <w:rPr>
          <w:b/>
          <w:color w:val="1F497D"/>
          <w:u w:val="single"/>
        </w:rPr>
        <w:t>s</w:t>
      </w:r>
    </w:p>
    <w:p w14:paraId="701F9F31" w14:textId="77777777" w:rsidR="00D155E7" w:rsidRPr="00D155E7" w:rsidRDefault="00D155E7" w:rsidP="00D155E7">
      <w:pPr>
        <w:rPr>
          <w:bCs/>
          <w:color w:val="1F497D"/>
        </w:rPr>
      </w:pPr>
    </w:p>
    <w:p w14:paraId="251BCBFE" w14:textId="76D9ADAC" w:rsidR="003201FE" w:rsidRPr="00DC5500" w:rsidRDefault="003201FE" w:rsidP="00D155E7">
      <w:pPr>
        <w:rPr>
          <w:b/>
          <w:color w:val="1F497D"/>
        </w:rPr>
      </w:pPr>
      <w:r w:rsidRPr="00DC5500">
        <w:rPr>
          <w:b/>
          <w:color w:val="1F497D"/>
        </w:rPr>
        <w:t>Question</w:t>
      </w:r>
      <w:r w:rsidR="00F12581">
        <w:rPr>
          <w:b/>
          <w:color w:val="1F497D"/>
        </w:rPr>
        <w:t>:</w:t>
      </w:r>
    </w:p>
    <w:p w14:paraId="366DA524" w14:textId="77777777" w:rsidR="003201FE" w:rsidRPr="00DC5500" w:rsidRDefault="003201FE" w:rsidP="00D155E7">
      <w:pPr>
        <w:rPr>
          <w:color w:val="1F497D"/>
        </w:rPr>
      </w:pPr>
    </w:p>
    <w:p w14:paraId="27653610" w14:textId="70A016A9" w:rsidR="003201FE" w:rsidRPr="00DC5500" w:rsidRDefault="003201FE" w:rsidP="00D155E7">
      <w:pPr>
        <w:rPr>
          <w:color w:val="1F497D"/>
        </w:rPr>
      </w:pPr>
      <w:r w:rsidRPr="00DC5500">
        <w:rPr>
          <w:color w:val="1F497D"/>
        </w:rPr>
        <w:t xml:space="preserve">What type of areas should </w:t>
      </w:r>
      <w:r w:rsidR="004F41B3">
        <w:rPr>
          <w:color w:val="1F497D"/>
        </w:rPr>
        <w:t xml:space="preserve">entities </w:t>
      </w:r>
      <w:r w:rsidRPr="00DC5500">
        <w:rPr>
          <w:color w:val="1F497D"/>
        </w:rPr>
        <w:t xml:space="preserve">be aware </w:t>
      </w:r>
      <w:r w:rsidR="00135AAB">
        <w:rPr>
          <w:color w:val="1F497D"/>
        </w:rPr>
        <w:t xml:space="preserve">of for auditing </w:t>
      </w:r>
      <w:proofErr w:type="gramStart"/>
      <w:r w:rsidRPr="00DC5500">
        <w:rPr>
          <w:color w:val="1F497D"/>
        </w:rPr>
        <w:t xml:space="preserve">under </w:t>
      </w:r>
      <w:r w:rsidR="00D542AE">
        <w:rPr>
          <w:color w:val="1F497D"/>
        </w:rPr>
        <w:t>G</w:t>
      </w:r>
      <w:r w:rsidRPr="00DC5500">
        <w:rPr>
          <w:color w:val="1F497D"/>
        </w:rPr>
        <w:t>O</w:t>
      </w:r>
      <w:proofErr w:type="gramEnd"/>
      <w:r w:rsidR="00D542AE">
        <w:rPr>
          <w:color w:val="1F497D"/>
        </w:rPr>
        <w:t xml:space="preserve"> </w:t>
      </w:r>
      <w:r w:rsidRPr="00DC5500">
        <w:rPr>
          <w:color w:val="1F497D"/>
        </w:rPr>
        <w:t>156?</w:t>
      </w:r>
    </w:p>
    <w:p w14:paraId="70D7D170" w14:textId="77777777" w:rsidR="003201FE" w:rsidRPr="00DC5500" w:rsidRDefault="003201FE" w:rsidP="00D155E7">
      <w:pPr>
        <w:rPr>
          <w:color w:val="1F497D"/>
        </w:rPr>
      </w:pPr>
    </w:p>
    <w:p w14:paraId="228A966C" w14:textId="17E88E28" w:rsidR="003201FE" w:rsidRPr="00DC5500" w:rsidRDefault="003201FE" w:rsidP="00D155E7">
      <w:pPr>
        <w:rPr>
          <w:b/>
          <w:color w:val="1F497D"/>
        </w:rPr>
      </w:pPr>
      <w:r w:rsidRPr="00DC5500">
        <w:rPr>
          <w:b/>
          <w:color w:val="1F497D"/>
        </w:rPr>
        <w:t>Answer</w:t>
      </w:r>
      <w:r w:rsidR="00F12581">
        <w:rPr>
          <w:b/>
          <w:color w:val="1F497D"/>
        </w:rPr>
        <w:t>:</w:t>
      </w:r>
    </w:p>
    <w:p w14:paraId="39B973E4" w14:textId="77777777" w:rsidR="003201FE" w:rsidRPr="00DC5500" w:rsidRDefault="003201FE" w:rsidP="00D155E7">
      <w:pPr>
        <w:rPr>
          <w:color w:val="1F497D"/>
        </w:rPr>
      </w:pPr>
    </w:p>
    <w:p w14:paraId="1A9FD6AF" w14:textId="027D010C" w:rsidR="003201FE" w:rsidRPr="00DC5500" w:rsidRDefault="00135AAB" w:rsidP="00D155E7">
      <w:pPr>
        <w:rPr>
          <w:color w:val="1F497D"/>
        </w:rPr>
      </w:pPr>
      <w:r>
        <w:rPr>
          <w:color w:val="1F497D"/>
        </w:rPr>
        <w:t xml:space="preserve">Some areas </w:t>
      </w:r>
      <w:r w:rsidR="000516C4">
        <w:rPr>
          <w:color w:val="1F497D"/>
        </w:rPr>
        <w:t xml:space="preserve">entities </w:t>
      </w:r>
      <w:r>
        <w:rPr>
          <w:color w:val="1F497D"/>
        </w:rPr>
        <w:t>should be aware of:</w:t>
      </w:r>
    </w:p>
    <w:p w14:paraId="00FBBDC9" w14:textId="77777777" w:rsidR="003201FE" w:rsidRPr="00DC5500" w:rsidRDefault="003201FE" w:rsidP="00D155E7">
      <w:pPr>
        <w:rPr>
          <w:color w:val="1F497D"/>
        </w:rPr>
      </w:pPr>
    </w:p>
    <w:p w14:paraId="54AC8310" w14:textId="31280E41" w:rsidR="003201FE" w:rsidRPr="00DC5500" w:rsidRDefault="003201FE" w:rsidP="00D155E7">
      <w:pPr>
        <w:numPr>
          <w:ilvl w:val="0"/>
          <w:numId w:val="9"/>
        </w:numPr>
        <w:rPr>
          <w:color w:val="1F497D"/>
        </w:rPr>
      </w:pPr>
      <w:proofErr w:type="gramStart"/>
      <w:r w:rsidRPr="00DC5500">
        <w:rPr>
          <w:color w:val="1F497D"/>
        </w:rPr>
        <w:t>Reporting</w:t>
      </w:r>
      <w:proofErr w:type="gramEnd"/>
      <w:r w:rsidRPr="00DC5500">
        <w:rPr>
          <w:color w:val="1F497D"/>
        </w:rPr>
        <w:t xml:space="preserve"> the value of early payment discounts. For example, if </w:t>
      </w:r>
      <w:proofErr w:type="gramStart"/>
      <w:r w:rsidRPr="00DC5500">
        <w:rPr>
          <w:color w:val="1F497D"/>
        </w:rPr>
        <w:t>$100,000</w:t>
      </w:r>
      <w:proofErr w:type="gramEnd"/>
      <w:r w:rsidRPr="00DC5500">
        <w:rPr>
          <w:color w:val="1F497D"/>
        </w:rPr>
        <w:t xml:space="preserve"> contract has a </w:t>
      </w:r>
      <w:r w:rsidR="00BB18A4">
        <w:rPr>
          <w:color w:val="1F497D"/>
        </w:rPr>
        <w:t xml:space="preserve">two </w:t>
      </w:r>
      <w:r w:rsidR="005A70BF">
        <w:rPr>
          <w:color w:val="1F497D"/>
        </w:rPr>
        <w:t xml:space="preserve">percent </w:t>
      </w:r>
      <w:r w:rsidRPr="00DC5500">
        <w:rPr>
          <w:color w:val="1F497D"/>
        </w:rPr>
        <w:t xml:space="preserve">early payment discount and the </w:t>
      </w:r>
      <w:r w:rsidR="00BB18A4">
        <w:rPr>
          <w:color w:val="1F497D"/>
        </w:rPr>
        <w:t xml:space="preserve">entity </w:t>
      </w:r>
      <w:r w:rsidRPr="00DC5500">
        <w:rPr>
          <w:color w:val="1F497D"/>
        </w:rPr>
        <w:t xml:space="preserve">pays only $98,000, they should report the paid amount, not the full contract amount. </w:t>
      </w:r>
    </w:p>
    <w:p w14:paraId="48F71902" w14:textId="352CACA8" w:rsidR="003201FE" w:rsidRPr="00DC5500" w:rsidRDefault="003201FE" w:rsidP="00D155E7">
      <w:pPr>
        <w:numPr>
          <w:ilvl w:val="0"/>
          <w:numId w:val="9"/>
        </w:numPr>
        <w:rPr>
          <w:color w:val="1F497D"/>
        </w:rPr>
      </w:pPr>
      <w:r w:rsidRPr="00DC5500">
        <w:rPr>
          <w:color w:val="1F497D"/>
        </w:rPr>
        <w:t>Making sure all reported WMDV</w:t>
      </w:r>
      <w:r w:rsidR="00D542AE">
        <w:rPr>
          <w:color w:val="1F497D"/>
        </w:rPr>
        <w:t>LGBT</w:t>
      </w:r>
      <w:r w:rsidRPr="00DC5500">
        <w:rPr>
          <w:color w:val="1F497D"/>
        </w:rPr>
        <w:t xml:space="preserve">BE expenditures are to </w:t>
      </w:r>
      <w:r w:rsidR="00885564">
        <w:rPr>
          <w:color w:val="1F497D"/>
        </w:rPr>
        <w:t xml:space="preserve">suppliers </w:t>
      </w:r>
      <w:r w:rsidRPr="00DC5500">
        <w:rPr>
          <w:color w:val="1F497D"/>
        </w:rPr>
        <w:t xml:space="preserve">who have valid </w:t>
      </w:r>
      <w:r w:rsidR="00885564">
        <w:rPr>
          <w:color w:val="1F497D"/>
        </w:rPr>
        <w:t xml:space="preserve">Supplier Clearinghouse </w:t>
      </w:r>
      <w:r w:rsidRPr="00DC5500">
        <w:rPr>
          <w:color w:val="1F497D"/>
        </w:rPr>
        <w:t>certifications.</w:t>
      </w:r>
    </w:p>
    <w:p w14:paraId="43C25BCB" w14:textId="77777777" w:rsidR="003201FE" w:rsidRPr="00DC5500" w:rsidRDefault="003201FE" w:rsidP="00D155E7">
      <w:pPr>
        <w:numPr>
          <w:ilvl w:val="0"/>
          <w:numId w:val="9"/>
        </w:numPr>
        <w:rPr>
          <w:color w:val="1F497D"/>
        </w:rPr>
      </w:pPr>
      <w:r w:rsidRPr="00DC5500">
        <w:rPr>
          <w:color w:val="1F497D"/>
        </w:rPr>
        <w:t>Reporting expenditures on a cash (date of payment) basis.</w:t>
      </w:r>
    </w:p>
    <w:p w14:paraId="7A9A1EE7" w14:textId="2DC5294E" w:rsidR="003201FE" w:rsidRPr="00DC5500" w:rsidRDefault="003201FE" w:rsidP="00D155E7">
      <w:pPr>
        <w:numPr>
          <w:ilvl w:val="0"/>
          <w:numId w:val="9"/>
        </w:numPr>
        <w:rPr>
          <w:color w:val="1F497D"/>
        </w:rPr>
      </w:pPr>
      <w:r w:rsidRPr="00DC5500">
        <w:rPr>
          <w:color w:val="1F497D"/>
        </w:rPr>
        <w:lastRenderedPageBreak/>
        <w:t>Making sure expenditures are correctly classified as prime contractor or subcontractor</w:t>
      </w:r>
      <w:r w:rsidR="00BF1028">
        <w:rPr>
          <w:color w:val="1F497D"/>
        </w:rPr>
        <w:t>.</w:t>
      </w:r>
    </w:p>
    <w:p w14:paraId="218CAEF7" w14:textId="724B7088" w:rsidR="003201FE" w:rsidRPr="00BF1028" w:rsidRDefault="003201FE" w:rsidP="00842D6B">
      <w:pPr>
        <w:numPr>
          <w:ilvl w:val="0"/>
          <w:numId w:val="9"/>
        </w:numPr>
        <w:rPr>
          <w:color w:val="1F497D"/>
        </w:rPr>
      </w:pPr>
      <w:r w:rsidRPr="00BF1028">
        <w:rPr>
          <w:color w:val="1F497D"/>
        </w:rPr>
        <w:t xml:space="preserve"> Making sure expenditures are applied to the correct diverse category (i.e., </w:t>
      </w:r>
      <w:r w:rsidR="00BC59C8">
        <w:rPr>
          <w:color w:val="1F497D"/>
        </w:rPr>
        <w:t xml:space="preserve">to ensure </w:t>
      </w:r>
      <w:r w:rsidRPr="00BF1028">
        <w:rPr>
          <w:color w:val="1F497D"/>
        </w:rPr>
        <w:t xml:space="preserve">payments to </w:t>
      </w:r>
      <w:r w:rsidR="00BF1028">
        <w:rPr>
          <w:color w:val="1F497D"/>
        </w:rPr>
        <w:t xml:space="preserve">a business with </w:t>
      </w:r>
      <w:r w:rsidRPr="00BF1028">
        <w:rPr>
          <w:color w:val="1F497D"/>
        </w:rPr>
        <w:t>DVBE</w:t>
      </w:r>
      <w:r w:rsidR="00BF1028">
        <w:rPr>
          <w:color w:val="1F497D"/>
        </w:rPr>
        <w:t xml:space="preserve"> certification </w:t>
      </w:r>
      <w:proofErr w:type="gramStart"/>
      <w:r w:rsidR="00BC59C8">
        <w:rPr>
          <w:color w:val="1F497D"/>
        </w:rPr>
        <w:t>is</w:t>
      </w:r>
      <w:proofErr w:type="gramEnd"/>
      <w:r w:rsidR="00BC59C8">
        <w:rPr>
          <w:color w:val="1F497D"/>
        </w:rPr>
        <w:t xml:space="preserve"> not mistakenly reported as MBE).</w:t>
      </w:r>
    </w:p>
    <w:p w14:paraId="2D210A94" w14:textId="5A93B44C" w:rsidR="003201FE" w:rsidRDefault="003201FE" w:rsidP="00D155E7">
      <w:pPr>
        <w:numPr>
          <w:ilvl w:val="0"/>
          <w:numId w:val="9"/>
        </w:numPr>
        <w:rPr>
          <w:color w:val="1F497D"/>
        </w:rPr>
      </w:pPr>
      <w:r w:rsidRPr="00DC5500">
        <w:rPr>
          <w:color w:val="1F497D"/>
        </w:rPr>
        <w:t xml:space="preserve">Maintaining adequate documentation to substantiate any reported </w:t>
      </w:r>
      <w:proofErr w:type="gramStart"/>
      <w:r w:rsidRPr="00DC5500">
        <w:rPr>
          <w:color w:val="1F497D"/>
        </w:rPr>
        <w:t>expenditures</w:t>
      </w:r>
      <w:proofErr w:type="gramEnd"/>
      <w:r w:rsidRPr="00DC5500">
        <w:rPr>
          <w:color w:val="1F497D"/>
        </w:rPr>
        <w:t>.</w:t>
      </w:r>
    </w:p>
    <w:p w14:paraId="6F78B2E7" w14:textId="77777777" w:rsidR="00490B54" w:rsidRDefault="00490B54" w:rsidP="00490B54">
      <w:pPr>
        <w:ind w:left="720"/>
        <w:rPr>
          <w:color w:val="1F497D"/>
        </w:rPr>
      </w:pPr>
    </w:p>
    <w:p w14:paraId="7CF64E21" w14:textId="26062512" w:rsidR="00490B54" w:rsidRDefault="00490B54" w:rsidP="00490B54">
      <w:pPr>
        <w:tabs>
          <w:tab w:val="left" w:pos="4935"/>
        </w:tabs>
        <w:ind w:left="-720" w:firstLine="720"/>
        <w:jc w:val="both"/>
        <w:rPr>
          <w:b/>
          <w:color w:val="1F497D"/>
          <w:u w:val="single"/>
        </w:rPr>
      </w:pPr>
      <w:r>
        <w:rPr>
          <w:b/>
          <w:color w:val="1F497D"/>
          <w:u w:val="single"/>
        </w:rPr>
        <w:t xml:space="preserve">Annual Report </w:t>
      </w:r>
      <w:r w:rsidR="00DB03AE">
        <w:rPr>
          <w:b/>
          <w:color w:val="1F497D"/>
          <w:u w:val="single"/>
        </w:rPr>
        <w:t xml:space="preserve">Submission </w:t>
      </w:r>
    </w:p>
    <w:p w14:paraId="102033BD" w14:textId="77777777" w:rsidR="00490B54" w:rsidRDefault="00490B54" w:rsidP="00490B54">
      <w:pPr>
        <w:tabs>
          <w:tab w:val="left" w:pos="4935"/>
        </w:tabs>
        <w:ind w:left="-720" w:firstLine="720"/>
        <w:jc w:val="both"/>
        <w:rPr>
          <w:b/>
          <w:color w:val="1F497D"/>
          <w:u w:val="single"/>
        </w:rPr>
      </w:pPr>
    </w:p>
    <w:p w14:paraId="3E6D94EE" w14:textId="77777777" w:rsidR="00490B54" w:rsidRPr="00DC5500" w:rsidRDefault="00490B54" w:rsidP="00490B54">
      <w:pPr>
        <w:rPr>
          <w:b/>
          <w:color w:val="1F497D"/>
        </w:rPr>
      </w:pPr>
      <w:r w:rsidRPr="00DC5500">
        <w:rPr>
          <w:b/>
          <w:color w:val="1F497D"/>
        </w:rPr>
        <w:t>Question</w:t>
      </w:r>
      <w:r>
        <w:rPr>
          <w:b/>
          <w:color w:val="1F497D"/>
        </w:rPr>
        <w:t>:</w:t>
      </w:r>
    </w:p>
    <w:p w14:paraId="0CF73BF1" w14:textId="77777777" w:rsidR="00490B54" w:rsidRDefault="00490B54" w:rsidP="00490B54">
      <w:pPr>
        <w:ind w:left="-720" w:firstLine="720"/>
        <w:rPr>
          <w:b/>
          <w:color w:val="1F497D"/>
          <w:u w:val="single"/>
        </w:rPr>
      </w:pPr>
    </w:p>
    <w:p w14:paraId="03C338FD" w14:textId="7A1FF537" w:rsidR="00490B54" w:rsidRDefault="00E94D1D" w:rsidP="00490B54">
      <w:pPr>
        <w:ind w:left="-720" w:firstLine="720"/>
        <w:rPr>
          <w:bCs/>
          <w:color w:val="1F497D"/>
        </w:rPr>
      </w:pPr>
      <w:r>
        <w:rPr>
          <w:bCs/>
          <w:color w:val="1F497D"/>
        </w:rPr>
        <w:t>When are GO 156 annual reports due</w:t>
      </w:r>
      <w:r w:rsidR="00E31775">
        <w:rPr>
          <w:bCs/>
          <w:color w:val="1F497D"/>
        </w:rPr>
        <w:t xml:space="preserve">? </w:t>
      </w:r>
      <w:r w:rsidR="00433421">
        <w:rPr>
          <w:bCs/>
          <w:color w:val="1F497D"/>
        </w:rPr>
        <w:t>Will extension</w:t>
      </w:r>
      <w:r w:rsidR="00835547">
        <w:rPr>
          <w:bCs/>
          <w:color w:val="1F497D"/>
        </w:rPr>
        <w:t>s be granted?</w:t>
      </w:r>
      <w:r w:rsidR="006F77F0">
        <w:rPr>
          <w:bCs/>
          <w:color w:val="1F497D"/>
        </w:rPr>
        <w:t xml:space="preserve"> </w:t>
      </w:r>
    </w:p>
    <w:p w14:paraId="736DEA5E" w14:textId="77777777" w:rsidR="00490B54" w:rsidRDefault="00490B54" w:rsidP="00490B54">
      <w:pPr>
        <w:ind w:left="-720" w:firstLine="720"/>
        <w:rPr>
          <w:bCs/>
          <w:color w:val="1F497D"/>
        </w:rPr>
      </w:pPr>
    </w:p>
    <w:p w14:paraId="5AC51BA5" w14:textId="77777777" w:rsidR="00490B54" w:rsidRPr="00DC5500" w:rsidRDefault="00490B54" w:rsidP="00490B54">
      <w:pPr>
        <w:rPr>
          <w:b/>
          <w:color w:val="1F497D"/>
        </w:rPr>
      </w:pPr>
      <w:r w:rsidRPr="00DC5500">
        <w:rPr>
          <w:b/>
          <w:color w:val="1F497D"/>
        </w:rPr>
        <w:t>Answer</w:t>
      </w:r>
      <w:r>
        <w:rPr>
          <w:b/>
          <w:color w:val="1F497D"/>
        </w:rPr>
        <w:t>:</w:t>
      </w:r>
    </w:p>
    <w:p w14:paraId="56C280C0" w14:textId="77777777" w:rsidR="00490B54" w:rsidRDefault="00490B54" w:rsidP="00490B54">
      <w:pPr>
        <w:rPr>
          <w:bCs/>
          <w:color w:val="1F497D"/>
        </w:rPr>
      </w:pPr>
    </w:p>
    <w:p w14:paraId="7F85E448" w14:textId="6743762B" w:rsidR="005224D9" w:rsidRPr="005224D9" w:rsidRDefault="005224D9" w:rsidP="005224D9">
      <w:pPr>
        <w:rPr>
          <w:bCs/>
          <w:color w:val="1F497D"/>
        </w:rPr>
      </w:pPr>
      <w:r w:rsidRPr="005224D9">
        <w:rPr>
          <w:bCs/>
          <w:color w:val="1F497D"/>
        </w:rPr>
        <w:t>GO 156 annual reports are due March 1</w:t>
      </w:r>
      <w:r w:rsidRPr="005224D9">
        <w:rPr>
          <w:bCs/>
          <w:color w:val="1F497D"/>
          <w:vertAlign w:val="superscript"/>
        </w:rPr>
        <w:t>st</w:t>
      </w:r>
      <w:r w:rsidRPr="005224D9">
        <w:rPr>
          <w:bCs/>
          <w:color w:val="1F497D"/>
        </w:rPr>
        <w:t xml:space="preserve">, of every year. The Commission’s expectation is that all GO 156 participants will submit their reports on time.  Extensions may be considered on a case-by-case basis, but </w:t>
      </w:r>
      <w:r w:rsidRPr="005224D9">
        <w:rPr>
          <w:b/>
          <w:bCs/>
          <w:color w:val="1F497D"/>
          <w:u w:val="single"/>
        </w:rPr>
        <w:t>only for exceptional extenuating circumstances</w:t>
      </w:r>
      <w:r w:rsidRPr="005224D9">
        <w:rPr>
          <w:bCs/>
          <w:color w:val="1F497D"/>
        </w:rPr>
        <w:t xml:space="preserve">.  Rule 1.1 of the California Code of Regulations Rules of Practice and Procedure </w:t>
      </w:r>
      <w:hyperlink r:id="rId13" w:history="1">
        <w:r w:rsidRPr="005224D9">
          <w:rPr>
            <w:rStyle w:val="Hyperlink"/>
            <w:bCs/>
          </w:rPr>
          <w:t>Rules of Practice and Procedure (ca.gov)</w:t>
        </w:r>
      </w:hyperlink>
      <w:r w:rsidRPr="005224D9">
        <w:rPr>
          <w:bCs/>
          <w:color w:val="1F497D"/>
        </w:rPr>
        <w:t xml:space="preserve"> states that any correspondence submitted shall never mislead the Commission or its staff by an artifice or false statement of fact or law. (Authority cited: Section 1701, Public Utilities Code. Reference: Section 1701, Public Utilities Code.). Reports submitted to CPUC </w:t>
      </w:r>
      <w:proofErr w:type="gramStart"/>
      <w:r w:rsidRPr="005224D9">
        <w:rPr>
          <w:bCs/>
          <w:color w:val="1F497D"/>
        </w:rPr>
        <w:t>are under attestation</w:t>
      </w:r>
      <w:proofErr w:type="gramEnd"/>
      <w:r w:rsidRPr="005224D9">
        <w:rPr>
          <w:bCs/>
          <w:color w:val="1F497D"/>
        </w:rPr>
        <w:t xml:space="preserve"> to their accuracy and that they do not knowingly include errors, </w:t>
      </w:r>
      <w:r w:rsidR="00B20D66">
        <w:rPr>
          <w:bCs/>
          <w:color w:val="1F497D"/>
        </w:rPr>
        <w:t>o</w:t>
      </w:r>
      <w:r w:rsidRPr="005224D9">
        <w:rPr>
          <w:bCs/>
          <w:color w:val="1F497D"/>
        </w:rPr>
        <w:t>missions, etc.</w:t>
      </w:r>
    </w:p>
    <w:p w14:paraId="21FC027B" w14:textId="77777777" w:rsidR="00D155E7" w:rsidRPr="00FA7670" w:rsidRDefault="00D155E7" w:rsidP="00D155E7">
      <w:pPr>
        <w:rPr>
          <w:color w:val="1F497D"/>
        </w:rPr>
      </w:pPr>
    </w:p>
    <w:p w14:paraId="3A2C2654" w14:textId="77777777" w:rsidR="00E466CC" w:rsidRPr="00FA7670" w:rsidRDefault="00E466CC" w:rsidP="00D155E7">
      <w:pPr>
        <w:tabs>
          <w:tab w:val="left" w:pos="4935"/>
        </w:tabs>
        <w:ind w:left="-720" w:firstLine="720"/>
        <w:jc w:val="both"/>
        <w:rPr>
          <w:color w:val="1F497D"/>
          <w:u w:val="single"/>
        </w:rPr>
      </w:pPr>
    </w:p>
    <w:p w14:paraId="4BDDDBB5" w14:textId="4AC7392F" w:rsidR="00B527FE" w:rsidRDefault="00B527FE" w:rsidP="00D155E7">
      <w:pPr>
        <w:tabs>
          <w:tab w:val="left" w:pos="4935"/>
        </w:tabs>
        <w:ind w:left="-720" w:firstLine="720"/>
        <w:jc w:val="both"/>
        <w:rPr>
          <w:b/>
          <w:color w:val="1F497D"/>
          <w:u w:val="single"/>
        </w:rPr>
      </w:pPr>
      <w:bookmarkStart w:id="0" w:name="_Hlk130551087"/>
      <w:r w:rsidRPr="0020636C">
        <w:rPr>
          <w:b/>
          <w:color w:val="1F497D"/>
          <w:u w:val="single"/>
        </w:rPr>
        <w:t>Countable Spend</w:t>
      </w:r>
    </w:p>
    <w:p w14:paraId="2217FD8D" w14:textId="77777777" w:rsidR="00E466CC" w:rsidRDefault="00E466CC" w:rsidP="00D155E7">
      <w:pPr>
        <w:tabs>
          <w:tab w:val="left" w:pos="4935"/>
        </w:tabs>
        <w:ind w:left="-720" w:firstLine="720"/>
        <w:jc w:val="both"/>
        <w:rPr>
          <w:b/>
          <w:color w:val="1F497D"/>
          <w:u w:val="single"/>
        </w:rPr>
      </w:pPr>
    </w:p>
    <w:p w14:paraId="2C04208F" w14:textId="4FA252F2" w:rsidR="00E466CC" w:rsidRPr="00DC5500" w:rsidRDefault="00E466CC" w:rsidP="00E466CC">
      <w:pPr>
        <w:rPr>
          <w:b/>
          <w:color w:val="1F497D"/>
        </w:rPr>
      </w:pPr>
      <w:r w:rsidRPr="00DC5500">
        <w:rPr>
          <w:b/>
          <w:color w:val="1F497D"/>
        </w:rPr>
        <w:t>Question</w:t>
      </w:r>
      <w:r w:rsidR="00F12581">
        <w:rPr>
          <w:b/>
          <w:color w:val="1F497D"/>
        </w:rPr>
        <w:t>:</w:t>
      </w:r>
    </w:p>
    <w:p w14:paraId="3561C5C6" w14:textId="77777777" w:rsidR="00E466CC" w:rsidRDefault="00E466CC" w:rsidP="00E466CC">
      <w:pPr>
        <w:ind w:left="-720" w:firstLine="720"/>
        <w:rPr>
          <w:b/>
          <w:color w:val="1F497D"/>
          <w:u w:val="single"/>
        </w:rPr>
      </w:pPr>
    </w:p>
    <w:p w14:paraId="02ECFCC6" w14:textId="393826DE" w:rsidR="00E466CC" w:rsidRDefault="00E466CC" w:rsidP="00E466CC">
      <w:pPr>
        <w:ind w:left="-720" w:firstLine="720"/>
        <w:rPr>
          <w:bCs/>
          <w:color w:val="1F497D"/>
        </w:rPr>
      </w:pPr>
      <w:r>
        <w:rPr>
          <w:bCs/>
          <w:color w:val="1F497D"/>
        </w:rPr>
        <w:t xml:space="preserve">What type of </w:t>
      </w:r>
      <w:proofErr w:type="gramStart"/>
      <w:r>
        <w:rPr>
          <w:bCs/>
          <w:color w:val="1F497D"/>
        </w:rPr>
        <w:t>spend</w:t>
      </w:r>
      <w:proofErr w:type="gramEnd"/>
      <w:r>
        <w:rPr>
          <w:bCs/>
          <w:color w:val="1F497D"/>
        </w:rPr>
        <w:t xml:space="preserve"> can I count in my annual report? Can I count all types of </w:t>
      </w:r>
      <w:proofErr w:type="gramStart"/>
      <w:r>
        <w:rPr>
          <w:bCs/>
          <w:color w:val="1F497D"/>
        </w:rPr>
        <w:t>spend</w:t>
      </w:r>
      <w:proofErr w:type="gramEnd"/>
      <w:r>
        <w:rPr>
          <w:bCs/>
          <w:color w:val="1F497D"/>
        </w:rPr>
        <w:t>?</w:t>
      </w:r>
    </w:p>
    <w:p w14:paraId="3A37ED63" w14:textId="77777777" w:rsidR="00E466CC" w:rsidRDefault="00E466CC" w:rsidP="00E466CC">
      <w:pPr>
        <w:ind w:left="-720" w:firstLine="720"/>
        <w:rPr>
          <w:bCs/>
          <w:color w:val="1F497D"/>
        </w:rPr>
      </w:pPr>
    </w:p>
    <w:p w14:paraId="0854567F" w14:textId="2154F385" w:rsidR="00E466CC" w:rsidRPr="00DC5500" w:rsidRDefault="00E466CC" w:rsidP="00E466CC">
      <w:pPr>
        <w:rPr>
          <w:b/>
          <w:color w:val="1F497D"/>
        </w:rPr>
      </w:pPr>
      <w:r w:rsidRPr="00DC5500">
        <w:rPr>
          <w:b/>
          <w:color w:val="1F497D"/>
        </w:rPr>
        <w:t>Answer</w:t>
      </w:r>
      <w:r w:rsidR="00F12581">
        <w:rPr>
          <w:b/>
          <w:color w:val="1F497D"/>
        </w:rPr>
        <w:t>:</w:t>
      </w:r>
    </w:p>
    <w:p w14:paraId="2798829B" w14:textId="77777777" w:rsidR="00B16D89" w:rsidRDefault="00B16D89" w:rsidP="00E466CC">
      <w:pPr>
        <w:rPr>
          <w:bCs/>
          <w:color w:val="1F497D"/>
        </w:rPr>
      </w:pPr>
    </w:p>
    <w:bookmarkEnd w:id="0"/>
    <w:p w14:paraId="284124A1" w14:textId="70C93452" w:rsidR="009B7D38" w:rsidRDefault="009B7D38" w:rsidP="009B7D38">
      <w:pPr>
        <w:rPr>
          <w:bCs/>
          <w:color w:val="1F497D"/>
        </w:rPr>
      </w:pPr>
      <w:r w:rsidRPr="009B7D38">
        <w:rPr>
          <w:bCs/>
          <w:color w:val="1F497D"/>
        </w:rPr>
        <w:t xml:space="preserve">You may count </w:t>
      </w:r>
      <w:proofErr w:type="gramStart"/>
      <w:r w:rsidRPr="009B7D38">
        <w:rPr>
          <w:bCs/>
          <w:color w:val="1F497D"/>
        </w:rPr>
        <w:t>spend</w:t>
      </w:r>
      <w:proofErr w:type="gramEnd"/>
      <w:r w:rsidRPr="009B7D38">
        <w:rPr>
          <w:bCs/>
          <w:color w:val="1F497D"/>
        </w:rPr>
        <w:t xml:space="preserve"> in all sourcing and procurement categories of product and services. General business expenditures, overhead, payments to other utilities, franchise tax fees, other taxes, postage, </w:t>
      </w:r>
      <w:r w:rsidR="00090988">
        <w:rPr>
          <w:bCs/>
          <w:color w:val="1F497D"/>
        </w:rPr>
        <w:t xml:space="preserve">payments to lobbyists, rebates, </w:t>
      </w:r>
      <w:r w:rsidR="00223D13">
        <w:rPr>
          <w:bCs/>
          <w:color w:val="1F497D"/>
        </w:rPr>
        <w:t xml:space="preserve">settlements, </w:t>
      </w:r>
      <w:r w:rsidR="00AB4579">
        <w:rPr>
          <w:bCs/>
          <w:color w:val="1F497D"/>
        </w:rPr>
        <w:t xml:space="preserve">state funded programs, </w:t>
      </w:r>
      <w:r w:rsidRPr="009B7D38">
        <w:rPr>
          <w:bCs/>
          <w:color w:val="1F497D"/>
        </w:rPr>
        <w:t xml:space="preserve">and </w:t>
      </w:r>
      <w:r w:rsidR="001073DA">
        <w:rPr>
          <w:bCs/>
          <w:color w:val="1F497D"/>
        </w:rPr>
        <w:t xml:space="preserve">any </w:t>
      </w:r>
      <w:r w:rsidRPr="009B7D38">
        <w:rPr>
          <w:bCs/>
          <w:color w:val="1F497D"/>
        </w:rPr>
        <w:t xml:space="preserve">reasonable items that can’t be procured are examples of what should </w:t>
      </w:r>
      <w:r w:rsidRPr="0091246E">
        <w:rPr>
          <w:b/>
          <w:i/>
          <w:iCs/>
          <w:color w:val="1F497D"/>
          <w:u w:val="single"/>
        </w:rPr>
        <w:t>not</w:t>
      </w:r>
      <w:r w:rsidRPr="009B7D38">
        <w:rPr>
          <w:bCs/>
          <w:color w:val="1F497D"/>
        </w:rPr>
        <w:t xml:space="preserve"> be included in your gross procurement totals. Fuel procurement should be reported separately.  See below for further details regarding fuel and power.</w:t>
      </w:r>
    </w:p>
    <w:p w14:paraId="63526F08" w14:textId="77777777" w:rsidR="00AC5AAE" w:rsidRDefault="00AC5AAE" w:rsidP="009B7D38">
      <w:pPr>
        <w:rPr>
          <w:bCs/>
          <w:color w:val="1F497D"/>
        </w:rPr>
      </w:pPr>
    </w:p>
    <w:p w14:paraId="06F08B4E" w14:textId="77777777" w:rsidR="00AC5AAE" w:rsidRPr="00AC5AAE" w:rsidRDefault="00AC5AAE" w:rsidP="00AC5AAE">
      <w:pPr>
        <w:rPr>
          <w:bCs/>
          <w:color w:val="1F497D"/>
        </w:rPr>
      </w:pPr>
      <w:r w:rsidRPr="00AC5AAE">
        <w:rPr>
          <w:bCs/>
          <w:color w:val="1F497D"/>
        </w:rPr>
        <w:t>GO 156 Exceptions:</w:t>
      </w:r>
    </w:p>
    <w:p w14:paraId="551CE5BC" w14:textId="77777777" w:rsidR="00AC5AAE" w:rsidRPr="00AC5AAE" w:rsidRDefault="00AC5AAE" w:rsidP="00AC5AAE">
      <w:pPr>
        <w:rPr>
          <w:bCs/>
          <w:color w:val="1F497D"/>
        </w:rPr>
      </w:pPr>
    </w:p>
    <w:p w14:paraId="50A63231" w14:textId="77777777" w:rsidR="00AC5AAE" w:rsidRPr="00AC5AAE" w:rsidRDefault="00AC5AAE" w:rsidP="00AC5AAE">
      <w:pPr>
        <w:rPr>
          <w:bCs/>
          <w:color w:val="1F497D"/>
        </w:rPr>
      </w:pPr>
      <w:r w:rsidRPr="00AC5AAE">
        <w:rPr>
          <w:bCs/>
          <w:color w:val="1F497D"/>
        </w:rPr>
        <w:t>Water utilities can exclude the following categories from their gross procurement: purchased water, purchased power, pump taxes, all taxes, franchise fees, postage, and all other non- source able categories and affiliate transaction expenses.</w:t>
      </w:r>
    </w:p>
    <w:p w14:paraId="0C47F4F6" w14:textId="77777777" w:rsidR="00AF257E" w:rsidRDefault="00AF257E" w:rsidP="00AC5AAE">
      <w:pPr>
        <w:rPr>
          <w:bCs/>
          <w:color w:val="1F497D"/>
        </w:rPr>
      </w:pPr>
    </w:p>
    <w:p w14:paraId="43006192" w14:textId="466ADA5D" w:rsidR="00AC5AAE" w:rsidRDefault="00AC5AAE" w:rsidP="00AC5AAE">
      <w:pPr>
        <w:rPr>
          <w:bCs/>
          <w:color w:val="1F497D"/>
        </w:rPr>
      </w:pPr>
      <w:r w:rsidRPr="00AC5AAE">
        <w:rPr>
          <w:bCs/>
          <w:color w:val="1F497D"/>
        </w:rPr>
        <w:t>Utilities and other entities can report fuel procurement separately:</w:t>
      </w:r>
    </w:p>
    <w:p w14:paraId="108231C1" w14:textId="77777777" w:rsidR="0034547B" w:rsidRPr="00AC5AAE" w:rsidRDefault="0034547B" w:rsidP="00AC5AAE">
      <w:pPr>
        <w:rPr>
          <w:bCs/>
          <w:color w:val="1F497D"/>
        </w:rPr>
      </w:pPr>
    </w:p>
    <w:p w14:paraId="00ABF9E8" w14:textId="77777777" w:rsidR="00AC5AAE" w:rsidRPr="00AC5AAE" w:rsidRDefault="00AC5AAE" w:rsidP="00AC5AAE">
      <w:pPr>
        <w:numPr>
          <w:ilvl w:val="0"/>
          <w:numId w:val="30"/>
        </w:numPr>
        <w:rPr>
          <w:bCs/>
          <w:color w:val="1F497D"/>
        </w:rPr>
      </w:pPr>
      <w:r w:rsidRPr="00AC5AAE">
        <w:rPr>
          <w:bCs/>
          <w:color w:val="1F497D"/>
        </w:rPr>
        <w:t>Applies only to domestic onshore natural gas, defined as gas purchase within the Continental U.S., or</w:t>
      </w:r>
    </w:p>
    <w:p w14:paraId="609EE0EB" w14:textId="77777777" w:rsidR="00AC5AAE" w:rsidRPr="00AC5AAE" w:rsidRDefault="00AC5AAE" w:rsidP="00AC5AAE">
      <w:pPr>
        <w:numPr>
          <w:ilvl w:val="0"/>
          <w:numId w:val="30"/>
        </w:numPr>
        <w:rPr>
          <w:bCs/>
          <w:color w:val="1F497D"/>
        </w:rPr>
      </w:pPr>
      <w:r w:rsidRPr="00AC5AAE">
        <w:rPr>
          <w:bCs/>
          <w:color w:val="1F497D"/>
        </w:rPr>
        <w:t>Fuel used to power vehicles, heat utility facilities, and supply emergency generators are included in the original diverse supplier procurement base, unless purchased from other utilities at which point, they are exempt from the diverse supplier procurement base by GO 156. </w:t>
      </w:r>
    </w:p>
    <w:p w14:paraId="4A277495" w14:textId="77777777" w:rsidR="00AC5AAE" w:rsidRDefault="00AC5AAE" w:rsidP="00AC5AAE">
      <w:pPr>
        <w:numPr>
          <w:ilvl w:val="0"/>
          <w:numId w:val="30"/>
        </w:numPr>
        <w:rPr>
          <w:bCs/>
          <w:color w:val="1F497D"/>
        </w:rPr>
      </w:pPr>
      <w:r w:rsidRPr="00AC5AAE">
        <w:rPr>
          <w:bCs/>
          <w:color w:val="1F497D"/>
        </w:rPr>
        <w:t>Utilities and other covered entities shall report renewable and nonrenewable energy procurement in a manner like their reporting of fuel procurement.</w:t>
      </w:r>
    </w:p>
    <w:p w14:paraId="09891D5D" w14:textId="77777777" w:rsidR="00216CB6" w:rsidRPr="00AC5AAE" w:rsidRDefault="00216CB6" w:rsidP="00216CB6">
      <w:pPr>
        <w:ind w:left="720"/>
        <w:rPr>
          <w:bCs/>
          <w:color w:val="1F497D"/>
        </w:rPr>
      </w:pPr>
    </w:p>
    <w:p w14:paraId="21FBA011" w14:textId="77777777" w:rsidR="00D06826" w:rsidRDefault="00D06826" w:rsidP="00D06826">
      <w:pPr>
        <w:rPr>
          <w:b/>
          <w:color w:val="1F497D"/>
        </w:rPr>
      </w:pPr>
      <w:r w:rsidRPr="00D06826">
        <w:rPr>
          <w:b/>
          <w:color w:val="1F497D"/>
        </w:rPr>
        <w:t>Question:</w:t>
      </w:r>
    </w:p>
    <w:p w14:paraId="7127A2FB" w14:textId="77777777" w:rsidR="00584BBB" w:rsidRPr="00D06826" w:rsidRDefault="00584BBB" w:rsidP="00D06826">
      <w:pPr>
        <w:rPr>
          <w:b/>
          <w:color w:val="1F497D"/>
        </w:rPr>
      </w:pPr>
    </w:p>
    <w:p w14:paraId="4B92B151" w14:textId="004B2D98" w:rsidR="00E466CC" w:rsidRDefault="00584BBB" w:rsidP="00E466CC">
      <w:pPr>
        <w:rPr>
          <w:bCs/>
          <w:color w:val="1F497D"/>
        </w:rPr>
      </w:pPr>
      <w:r w:rsidRPr="00584BBB">
        <w:rPr>
          <w:bCs/>
          <w:color w:val="1F497D"/>
        </w:rPr>
        <w:t>Should reimbursements for staff travel be included in net procurement?</w:t>
      </w:r>
    </w:p>
    <w:p w14:paraId="06FDB700" w14:textId="77777777" w:rsidR="00584BBB" w:rsidRDefault="00584BBB" w:rsidP="00E466CC">
      <w:pPr>
        <w:rPr>
          <w:bCs/>
          <w:color w:val="1F497D"/>
        </w:rPr>
      </w:pPr>
    </w:p>
    <w:p w14:paraId="498D211A" w14:textId="77777777" w:rsidR="00216CB6" w:rsidRDefault="00216CB6" w:rsidP="00216CB6">
      <w:pPr>
        <w:rPr>
          <w:b/>
          <w:color w:val="1F497D"/>
        </w:rPr>
      </w:pPr>
      <w:r w:rsidRPr="00DC5500">
        <w:rPr>
          <w:b/>
          <w:color w:val="1F497D"/>
        </w:rPr>
        <w:t>Answer:</w:t>
      </w:r>
    </w:p>
    <w:p w14:paraId="0468EF15" w14:textId="77777777" w:rsidR="00216CB6" w:rsidRPr="00DC5500" w:rsidRDefault="00216CB6" w:rsidP="00216CB6">
      <w:pPr>
        <w:rPr>
          <w:b/>
          <w:color w:val="1F497D"/>
        </w:rPr>
      </w:pPr>
    </w:p>
    <w:p w14:paraId="12079FE0" w14:textId="05371EB9" w:rsidR="00216CB6" w:rsidRDefault="00216CB6" w:rsidP="00E466CC">
      <w:pPr>
        <w:rPr>
          <w:bCs/>
          <w:color w:val="1F497D"/>
        </w:rPr>
      </w:pPr>
      <w:r w:rsidRPr="00216CB6">
        <w:rPr>
          <w:bCs/>
          <w:color w:val="1F497D"/>
        </w:rPr>
        <w:t>Travel reimbursements or travel expenses are not considered a product or service and should not be included as procurement.  However, any travel expenses incurred in support  of your  supplier diversity program could be recorded in 9.1.3 under program expense.</w:t>
      </w:r>
    </w:p>
    <w:p w14:paraId="48C2874B" w14:textId="77777777" w:rsidR="00DE6748" w:rsidRDefault="00DE6748" w:rsidP="00E466CC">
      <w:pPr>
        <w:rPr>
          <w:bCs/>
          <w:color w:val="1F497D"/>
        </w:rPr>
      </w:pPr>
    </w:p>
    <w:p w14:paraId="139C172B" w14:textId="77777777" w:rsidR="00935469" w:rsidRPr="00DC5500" w:rsidRDefault="00935469" w:rsidP="00935469">
      <w:pPr>
        <w:rPr>
          <w:b/>
          <w:color w:val="1F497D"/>
        </w:rPr>
      </w:pPr>
      <w:r w:rsidRPr="00DC5500">
        <w:rPr>
          <w:b/>
          <w:color w:val="1F497D"/>
        </w:rPr>
        <w:t>Question:</w:t>
      </w:r>
    </w:p>
    <w:p w14:paraId="5D369FC4" w14:textId="0CF0FB53" w:rsidR="00935469" w:rsidRDefault="00935469" w:rsidP="00E466CC">
      <w:pPr>
        <w:rPr>
          <w:bCs/>
          <w:color w:val="1F497D"/>
        </w:rPr>
      </w:pPr>
    </w:p>
    <w:p w14:paraId="0755ACA5" w14:textId="25C9CC5D" w:rsidR="00935469" w:rsidRDefault="00935469" w:rsidP="00E466CC">
      <w:pPr>
        <w:rPr>
          <w:bCs/>
          <w:color w:val="1F497D"/>
        </w:rPr>
      </w:pPr>
      <w:r>
        <w:rPr>
          <w:bCs/>
          <w:color w:val="1F497D"/>
        </w:rPr>
        <w:t xml:space="preserve">Should </w:t>
      </w:r>
      <w:proofErr w:type="gramStart"/>
      <w:r>
        <w:rPr>
          <w:bCs/>
          <w:color w:val="1F497D"/>
        </w:rPr>
        <w:t>awarded grants</w:t>
      </w:r>
      <w:proofErr w:type="gramEnd"/>
      <w:r>
        <w:rPr>
          <w:bCs/>
          <w:color w:val="1F497D"/>
        </w:rPr>
        <w:t xml:space="preserve"> </w:t>
      </w:r>
      <w:r w:rsidR="00DB07BC">
        <w:rPr>
          <w:bCs/>
          <w:color w:val="1F497D"/>
        </w:rPr>
        <w:t xml:space="preserve">from the CPUC, </w:t>
      </w:r>
      <w:r w:rsidR="00875C41">
        <w:rPr>
          <w:bCs/>
          <w:color w:val="1F497D"/>
        </w:rPr>
        <w:t>CEC, DOE, etc. be included in GO 156 reporting?</w:t>
      </w:r>
    </w:p>
    <w:p w14:paraId="413A798A" w14:textId="77777777" w:rsidR="00A2132B" w:rsidRDefault="00A2132B" w:rsidP="00E466CC">
      <w:pPr>
        <w:rPr>
          <w:bCs/>
          <w:color w:val="1F497D"/>
        </w:rPr>
      </w:pPr>
    </w:p>
    <w:p w14:paraId="08582212" w14:textId="77777777" w:rsidR="00A2132B" w:rsidRPr="00DC5500" w:rsidRDefault="00A2132B" w:rsidP="00A2132B">
      <w:pPr>
        <w:rPr>
          <w:b/>
          <w:color w:val="1F497D"/>
        </w:rPr>
      </w:pPr>
      <w:r w:rsidRPr="00DC5500">
        <w:rPr>
          <w:b/>
          <w:color w:val="1F497D"/>
        </w:rPr>
        <w:t>Answer:</w:t>
      </w:r>
    </w:p>
    <w:p w14:paraId="17C263FD" w14:textId="77777777" w:rsidR="00A2132B" w:rsidRDefault="00A2132B" w:rsidP="00E466CC">
      <w:pPr>
        <w:rPr>
          <w:bCs/>
          <w:color w:val="1F497D"/>
        </w:rPr>
      </w:pPr>
    </w:p>
    <w:p w14:paraId="4C0189D4" w14:textId="51F22D87" w:rsidR="00A2132B" w:rsidRDefault="00DB0189" w:rsidP="00E466CC">
      <w:pPr>
        <w:rPr>
          <w:bCs/>
          <w:color w:val="1F497D"/>
        </w:rPr>
      </w:pPr>
      <w:r>
        <w:rPr>
          <w:bCs/>
          <w:color w:val="1F497D"/>
        </w:rPr>
        <w:t xml:space="preserve">Grant funding should not be included in your </w:t>
      </w:r>
      <w:r w:rsidR="001E6101">
        <w:rPr>
          <w:bCs/>
          <w:color w:val="1F497D"/>
        </w:rPr>
        <w:t>company’s</w:t>
      </w:r>
      <w:r w:rsidR="007A3CED">
        <w:rPr>
          <w:bCs/>
          <w:color w:val="1F497D"/>
        </w:rPr>
        <w:t xml:space="preserve"> spend totals. </w:t>
      </w:r>
    </w:p>
    <w:p w14:paraId="52B25050" w14:textId="77777777" w:rsidR="00935469" w:rsidRPr="00584BBB" w:rsidRDefault="00935469" w:rsidP="00E466CC">
      <w:pPr>
        <w:rPr>
          <w:bCs/>
          <w:color w:val="1F497D"/>
        </w:rPr>
      </w:pPr>
    </w:p>
    <w:p w14:paraId="7ED9205F" w14:textId="77777777" w:rsidR="00E52A4D" w:rsidRDefault="00E52A4D" w:rsidP="00E466CC">
      <w:pPr>
        <w:rPr>
          <w:b/>
          <w:color w:val="1F497D"/>
        </w:rPr>
      </w:pPr>
    </w:p>
    <w:p w14:paraId="55A95AE6" w14:textId="121FE2B0" w:rsidR="00E466CC" w:rsidRPr="00DC5500" w:rsidRDefault="00E466CC" w:rsidP="00E466CC">
      <w:pPr>
        <w:rPr>
          <w:b/>
          <w:color w:val="1F497D"/>
        </w:rPr>
      </w:pPr>
      <w:bookmarkStart w:id="1" w:name="_Hlk88473435"/>
      <w:r w:rsidRPr="00DC5500">
        <w:rPr>
          <w:b/>
          <w:color w:val="1F497D"/>
        </w:rPr>
        <w:t>Question:</w:t>
      </w:r>
    </w:p>
    <w:bookmarkEnd w:id="1"/>
    <w:p w14:paraId="5D1107AA" w14:textId="77777777" w:rsidR="00E466CC" w:rsidRDefault="00E466CC" w:rsidP="00E466CC">
      <w:pPr>
        <w:rPr>
          <w:color w:val="1F497D"/>
        </w:rPr>
      </w:pPr>
    </w:p>
    <w:p w14:paraId="65A577D1" w14:textId="7C2E2A76" w:rsidR="00FA7670" w:rsidRDefault="00B72336" w:rsidP="00FA7670">
      <w:pPr>
        <w:rPr>
          <w:bCs/>
          <w:color w:val="1F497D"/>
        </w:rPr>
      </w:pPr>
      <w:r>
        <w:rPr>
          <w:bCs/>
          <w:color w:val="1F497D"/>
        </w:rPr>
        <w:t>Does the supplier have to be certified to count the spend in annual reports?</w:t>
      </w:r>
    </w:p>
    <w:p w14:paraId="0D832BA6" w14:textId="77777777" w:rsidR="00B72336" w:rsidRPr="00FA7670" w:rsidRDefault="00B72336" w:rsidP="00FA7670">
      <w:pPr>
        <w:rPr>
          <w:bCs/>
          <w:color w:val="1F497D"/>
        </w:rPr>
      </w:pPr>
    </w:p>
    <w:p w14:paraId="36661048" w14:textId="6C482A1D" w:rsidR="00E466CC" w:rsidRPr="00DC5500" w:rsidRDefault="00E466CC" w:rsidP="00E466CC">
      <w:pPr>
        <w:rPr>
          <w:b/>
          <w:color w:val="1F497D"/>
        </w:rPr>
      </w:pPr>
      <w:r w:rsidRPr="00DC5500">
        <w:rPr>
          <w:b/>
          <w:color w:val="1F497D"/>
        </w:rPr>
        <w:t>Answer:</w:t>
      </w:r>
    </w:p>
    <w:p w14:paraId="048B6AEF" w14:textId="77777777" w:rsidR="00E466CC" w:rsidRDefault="00E466CC" w:rsidP="00E466CC">
      <w:pPr>
        <w:rPr>
          <w:b/>
          <w:color w:val="1F497D"/>
        </w:rPr>
      </w:pPr>
    </w:p>
    <w:p w14:paraId="7391FEF4" w14:textId="2AC5B2FD" w:rsidR="00E466CC" w:rsidRPr="00513CD3" w:rsidRDefault="00E466CC" w:rsidP="00E466CC">
      <w:pPr>
        <w:rPr>
          <w:bCs/>
          <w:color w:val="1F497D"/>
        </w:rPr>
      </w:pPr>
      <w:r>
        <w:rPr>
          <w:bCs/>
          <w:color w:val="1F497D"/>
        </w:rPr>
        <w:t xml:space="preserve">To include </w:t>
      </w:r>
      <w:proofErr w:type="gramStart"/>
      <w:r>
        <w:rPr>
          <w:bCs/>
          <w:color w:val="1F497D"/>
        </w:rPr>
        <w:t>spend</w:t>
      </w:r>
      <w:proofErr w:type="gramEnd"/>
      <w:r>
        <w:rPr>
          <w:bCs/>
          <w:color w:val="1F497D"/>
        </w:rPr>
        <w:t xml:space="preserve"> in your </w:t>
      </w:r>
      <w:r w:rsidR="0074707E">
        <w:rPr>
          <w:bCs/>
          <w:color w:val="1F497D"/>
        </w:rPr>
        <w:t xml:space="preserve">annual </w:t>
      </w:r>
      <w:r>
        <w:rPr>
          <w:bCs/>
          <w:color w:val="1F497D"/>
        </w:rPr>
        <w:t>report the supplier must have a valid certification from the Supplier Clearinghouse.</w:t>
      </w:r>
    </w:p>
    <w:p w14:paraId="1005698E" w14:textId="77777777" w:rsidR="00D155E7" w:rsidRPr="00D155E7" w:rsidRDefault="00D155E7" w:rsidP="00D155E7">
      <w:pPr>
        <w:tabs>
          <w:tab w:val="left" w:pos="4935"/>
        </w:tabs>
        <w:ind w:left="-720" w:firstLine="720"/>
        <w:jc w:val="both"/>
        <w:rPr>
          <w:bCs/>
          <w:color w:val="1F497D"/>
        </w:rPr>
      </w:pPr>
    </w:p>
    <w:p w14:paraId="29CC71E4" w14:textId="77777777" w:rsidR="00B527FE" w:rsidRPr="00DC5500" w:rsidRDefault="00B527FE" w:rsidP="00D155E7">
      <w:pPr>
        <w:rPr>
          <w:b/>
          <w:color w:val="1F497D"/>
        </w:rPr>
      </w:pPr>
      <w:r w:rsidRPr="00DC5500">
        <w:rPr>
          <w:b/>
          <w:color w:val="1F497D"/>
        </w:rPr>
        <w:t xml:space="preserve">Question: </w:t>
      </w:r>
    </w:p>
    <w:p w14:paraId="2339FF89" w14:textId="77777777" w:rsidR="00B527FE" w:rsidRPr="00DC5500" w:rsidRDefault="00B527FE" w:rsidP="00D155E7">
      <w:pPr>
        <w:rPr>
          <w:color w:val="1F497D"/>
        </w:rPr>
      </w:pPr>
    </w:p>
    <w:p w14:paraId="030CFE18" w14:textId="50A32282" w:rsidR="00B527FE" w:rsidRPr="00DC5500" w:rsidRDefault="00E466CC" w:rsidP="00D155E7">
      <w:pPr>
        <w:rPr>
          <w:color w:val="1F497D"/>
        </w:rPr>
      </w:pPr>
      <w:r>
        <w:rPr>
          <w:color w:val="1F497D"/>
        </w:rPr>
        <w:t>Are there any circumstances u</w:t>
      </w:r>
      <w:r w:rsidR="00B527FE" w:rsidRPr="00DC5500">
        <w:rPr>
          <w:color w:val="1F497D"/>
        </w:rPr>
        <w:t xml:space="preserve">nder </w:t>
      </w:r>
      <w:r>
        <w:rPr>
          <w:color w:val="1F497D"/>
        </w:rPr>
        <w:t>which a</w:t>
      </w:r>
      <w:r w:rsidR="00C607C0">
        <w:rPr>
          <w:color w:val="1F497D"/>
        </w:rPr>
        <w:t xml:space="preserve">n entity </w:t>
      </w:r>
      <w:r>
        <w:rPr>
          <w:color w:val="1F497D"/>
        </w:rPr>
        <w:t xml:space="preserve">may </w:t>
      </w:r>
      <w:r w:rsidR="00B527FE" w:rsidRPr="00DC5500">
        <w:rPr>
          <w:color w:val="1F497D"/>
        </w:rPr>
        <w:t xml:space="preserve">count </w:t>
      </w:r>
      <w:r w:rsidR="00133FA0">
        <w:rPr>
          <w:color w:val="1F497D"/>
        </w:rPr>
        <w:t xml:space="preserve">an </w:t>
      </w:r>
      <w:r w:rsidR="00B527FE" w:rsidRPr="00DC5500">
        <w:rPr>
          <w:color w:val="1F497D"/>
        </w:rPr>
        <w:t xml:space="preserve">expenditure with a </w:t>
      </w:r>
      <w:r w:rsidR="006821F2">
        <w:rPr>
          <w:color w:val="1F497D"/>
        </w:rPr>
        <w:t xml:space="preserve">supplier </w:t>
      </w:r>
      <w:r w:rsidR="00B527FE" w:rsidRPr="00DC5500">
        <w:rPr>
          <w:color w:val="1F497D"/>
        </w:rPr>
        <w:t>who is NOT certified?</w:t>
      </w:r>
    </w:p>
    <w:p w14:paraId="247C9199" w14:textId="77777777" w:rsidR="00B527FE" w:rsidRPr="00DC5500" w:rsidRDefault="00B527FE" w:rsidP="00D155E7">
      <w:pPr>
        <w:rPr>
          <w:color w:val="1F497D"/>
        </w:rPr>
      </w:pPr>
    </w:p>
    <w:p w14:paraId="0EAD0803" w14:textId="77777777" w:rsidR="00B527FE" w:rsidRPr="00DC5500" w:rsidRDefault="00B527FE" w:rsidP="00D155E7">
      <w:pPr>
        <w:rPr>
          <w:b/>
          <w:color w:val="1F497D"/>
        </w:rPr>
      </w:pPr>
      <w:r w:rsidRPr="00DC5500">
        <w:rPr>
          <w:b/>
          <w:color w:val="1F497D"/>
        </w:rPr>
        <w:t>Answer:</w:t>
      </w:r>
    </w:p>
    <w:p w14:paraId="1F191D41" w14:textId="77777777" w:rsidR="00B527FE" w:rsidRPr="00DC5500" w:rsidRDefault="00B527FE" w:rsidP="00D155E7">
      <w:pPr>
        <w:rPr>
          <w:color w:val="1F497D"/>
        </w:rPr>
      </w:pPr>
    </w:p>
    <w:p w14:paraId="21840900" w14:textId="318E5F11" w:rsidR="00CF2352" w:rsidRDefault="00B527FE" w:rsidP="00D155E7">
      <w:pPr>
        <w:rPr>
          <w:color w:val="1F497D"/>
        </w:rPr>
      </w:pPr>
      <w:r w:rsidRPr="00DC5500">
        <w:rPr>
          <w:color w:val="1F497D"/>
        </w:rPr>
        <w:t>If a</w:t>
      </w:r>
      <w:r w:rsidR="00C607C0">
        <w:rPr>
          <w:color w:val="1F497D"/>
        </w:rPr>
        <w:t xml:space="preserve">n entity </w:t>
      </w:r>
      <w:r w:rsidRPr="00DC5500">
        <w:rPr>
          <w:color w:val="1F497D"/>
        </w:rPr>
        <w:t xml:space="preserve">has </w:t>
      </w:r>
      <w:proofErr w:type="spellStart"/>
      <w:proofErr w:type="gramStart"/>
      <w:r w:rsidRPr="00DC5500">
        <w:rPr>
          <w:color w:val="1F497D"/>
        </w:rPr>
        <w:t>spend</w:t>
      </w:r>
      <w:proofErr w:type="spellEnd"/>
      <w:proofErr w:type="gramEnd"/>
      <w:r w:rsidRPr="00DC5500">
        <w:rPr>
          <w:color w:val="1F497D"/>
        </w:rPr>
        <w:t xml:space="preserve"> with a </w:t>
      </w:r>
      <w:r w:rsidR="0074707E">
        <w:rPr>
          <w:color w:val="1F497D"/>
        </w:rPr>
        <w:t xml:space="preserve">supplier </w:t>
      </w:r>
      <w:r w:rsidRPr="00DC5500">
        <w:rPr>
          <w:color w:val="1F497D"/>
        </w:rPr>
        <w:t xml:space="preserve">before the </w:t>
      </w:r>
      <w:r w:rsidR="0031096A">
        <w:rPr>
          <w:color w:val="1F497D"/>
        </w:rPr>
        <w:t xml:space="preserve">supplier </w:t>
      </w:r>
      <w:r w:rsidRPr="00DC5500">
        <w:rPr>
          <w:color w:val="1F497D"/>
        </w:rPr>
        <w:t xml:space="preserve">is certified, they may count </w:t>
      </w:r>
      <w:r w:rsidR="006A35AF">
        <w:rPr>
          <w:color w:val="1F497D"/>
        </w:rPr>
        <w:t xml:space="preserve">the </w:t>
      </w:r>
      <w:r w:rsidRPr="00DC5500">
        <w:rPr>
          <w:color w:val="1F497D"/>
        </w:rPr>
        <w:t xml:space="preserve">spend for the entire calendar year in which the </w:t>
      </w:r>
      <w:r w:rsidR="0031096A">
        <w:rPr>
          <w:color w:val="1F497D"/>
        </w:rPr>
        <w:t xml:space="preserve">supplier </w:t>
      </w:r>
      <w:r w:rsidRPr="00DC5500">
        <w:rPr>
          <w:color w:val="1F497D"/>
        </w:rPr>
        <w:t>becomes certified. If a</w:t>
      </w:r>
      <w:r w:rsidR="00C607C0">
        <w:rPr>
          <w:color w:val="1F497D"/>
        </w:rPr>
        <w:t>n entity</w:t>
      </w:r>
      <w:r w:rsidRPr="00DC5500">
        <w:rPr>
          <w:color w:val="1F497D"/>
        </w:rPr>
        <w:t xml:space="preserve"> has </w:t>
      </w:r>
      <w:proofErr w:type="spellStart"/>
      <w:proofErr w:type="gramStart"/>
      <w:r w:rsidRPr="00DC5500">
        <w:rPr>
          <w:color w:val="1F497D"/>
        </w:rPr>
        <w:t>spend</w:t>
      </w:r>
      <w:proofErr w:type="spellEnd"/>
      <w:proofErr w:type="gramEnd"/>
      <w:r w:rsidRPr="00DC5500">
        <w:rPr>
          <w:color w:val="1F497D"/>
        </w:rPr>
        <w:t xml:space="preserve"> with a </w:t>
      </w:r>
      <w:r w:rsidR="0031096A">
        <w:rPr>
          <w:color w:val="1F497D"/>
        </w:rPr>
        <w:t xml:space="preserve">supplier </w:t>
      </w:r>
      <w:r w:rsidRPr="00DC5500">
        <w:rPr>
          <w:color w:val="1F497D"/>
        </w:rPr>
        <w:t xml:space="preserve">whose certification has expired and is later renewed, the </w:t>
      </w:r>
      <w:r w:rsidR="000B5B67">
        <w:rPr>
          <w:color w:val="1F497D"/>
        </w:rPr>
        <w:t xml:space="preserve">entity </w:t>
      </w:r>
      <w:r w:rsidRPr="00DC5500">
        <w:rPr>
          <w:color w:val="1F497D"/>
        </w:rPr>
        <w:t xml:space="preserve">may count spend for the expired period if the </w:t>
      </w:r>
      <w:r w:rsidR="000B5B67">
        <w:rPr>
          <w:color w:val="1F497D"/>
        </w:rPr>
        <w:t xml:space="preserve">supplier </w:t>
      </w:r>
      <w:r w:rsidRPr="00DC5500">
        <w:rPr>
          <w:color w:val="1F497D"/>
        </w:rPr>
        <w:t xml:space="preserve">renews </w:t>
      </w:r>
      <w:r w:rsidR="000B5B67">
        <w:rPr>
          <w:color w:val="1F497D"/>
        </w:rPr>
        <w:t xml:space="preserve">its </w:t>
      </w:r>
      <w:r w:rsidRPr="00DC5500">
        <w:rPr>
          <w:color w:val="1F497D"/>
        </w:rPr>
        <w:t>certification within the same calendar year.</w:t>
      </w:r>
    </w:p>
    <w:p w14:paraId="088958EF" w14:textId="70EAA9F8" w:rsidR="00CD3363" w:rsidRDefault="00CD3363" w:rsidP="00D155E7">
      <w:pPr>
        <w:rPr>
          <w:color w:val="1F497D"/>
        </w:rPr>
      </w:pPr>
    </w:p>
    <w:p w14:paraId="6C1E2D87" w14:textId="44B3344C" w:rsidR="00CD3363" w:rsidRDefault="00CD3363" w:rsidP="00CD3363">
      <w:pPr>
        <w:rPr>
          <w:b/>
          <w:color w:val="1F497D"/>
        </w:rPr>
      </w:pPr>
      <w:r w:rsidRPr="00DC5500">
        <w:rPr>
          <w:b/>
          <w:color w:val="1F497D"/>
        </w:rPr>
        <w:t>Question:</w:t>
      </w:r>
    </w:p>
    <w:p w14:paraId="369BD2F3" w14:textId="77777777" w:rsidR="00CD3363" w:rsidRPr="00DC5500" w:rsidRDefault="00CD3363" w:rsidP="00CD3363">
      <w:pPr>
        <w:rPr>
          <w:b/>
          <w:color w:val="1F497D"/>
        </w:rPr>
      </w:pPr>
    </w:p>
    <w:p w14:paraId="75878C4C" w14:textId="12BFB849" w:rsidR="00CD3363" w:rsidRDefault="00CD3363" w:rsidP="00D155E7">
      <w:pPr>
        <w:rPr>
          <w:color w:val="1F497D"/>
        </w:rPr>
      </w:pPr>
      <w:r>
        <w:rPr>
          <w:color w:val="1F497D"/>
        </w:rPr>
        <w:t>When do we count a transaction as a diverse spend?</w:t>
      </w:r>
    </w:p>
    <w:p w14:paraId="600D7FF7" w14:textId="3EE6C4F1" w:rsidR="00CD3363" w:rsidRDefault="00CD3363" w:rsidP="00D155E7">
      <w:pPr>
        <w:rPr>
          <w:color w:val="1F497D"/>
        </w:rPr>
      </w:pPr>
    </w:p>
    <w:p w14:paraId="3BE29A97" w14:textId="77777777" w:rsidR="00CD3363" w:rsidRPr="00DC5500" w:rsidRDefault="00CD3363" w:rsidP="00CD3363">
      <w:pPr>
        <w:rPr>
          <w:b/>
          <w:color w:val="1F497D"/>
        </w:rPr>
      </w:pPr>
      <w:r w:rsidRPr="00DC5500">
        <w:rPr>
          <w:b/>
          <w:color w:val="1F497D"/>
        </w:rPr>
        <w:t>Answer:</w:t>
      </w:r>
    </w:p>
    <w:p w14:paraId="361E1A45" w14:textId="7F515E4E" w:rsidR="00CD3363" w:rsidRDefault="00CD3363" w:rsidP="00D155E7">
      <w:pPr>
        <w:rPr>
          <w:color w:val="1F497D"/>
        </w:rPr>
      </w:pPr>
    </w:p>
    <w:p w14:paraId="6F9BD32A" w14:textId="4F300D55" w:rsidR="00CD3363" w:rsidRDefault="00CD3363" w:rsidP="00D155E7">
      <w:pPr>
        <w:rPr>
          <w:color w:val="1F497D"/>
        </w:rPr>
      </w:pPr>
      <w:r>
        <w:rPr>
          <w:color w:val="1F497D"/>
        </w:rPr>
        <w:t xml:space="preserve">When the invoice is paid to a </w:t>
      </w:r>
      <w:r w:rsidR="005039E4">
        <w:rPr>
          <w:color w:val="1F497D"/>
        </w:rPr>
        <w:t xml:space="preserve">supplier </w:t>
      </w:r>
      <w:r>
        <w:rPr>
          <w:color w:val="1F497D"/>
        </w:rPr>
        <w:t xml:space="preserve">verified </w:t>
      </w:r>
      <w:r w:rsidR="005039E4">
        <w:rPr>
          <w:color w:val="1F497D"/>
        </w:rPr>
        <w:t xml:space="preserve">and certified by the </w:t>
      </w:r>
      <w:r>
        <w:rPr>
          <w:color w:val="1F497D"/>
        </w:rPr>
        <w:t>Supplier Clearinghouse.</w:t>
      </w:r>
    </w:p>
    <w:p w14:paraId="4DD0BBC1" w14:textId="77777777" w:rsidR="00FF3733" w:rsidRDefault="00FF3733" w:rsidP="00D155E7">
      <w:pPr>
        <w:rPr>
          <w:color w:val="1F497D"/>
        </w:rPr>
      </w:pPr>
    </w:p>
    <w:p w14:paraId="26431717" w14:textId="77777777" w:rsidR="00FF3733" w:rsidRDefault="00FF3733" w:rsidP="00FF3733">
      <w:pPr>
        <w:rPr>
          <w:b/>
          <w:color w:val="1F497D"/>
        </w:rPr>
      </w:pPr>
      <w:r w:rsidRPr="00DC5500">
        <w:rPr>
          <w:b/>
          <w:color w:val="1F497D"/>
        </w:rPr>
        <w:t>Question:</w:t>
      </w:r>
    </w:p>
    <w:p w14:paraId="76D9A458" w14:textId="77777777" w:rsidR="00FF3733" w:rsidRPr="00DC5500" w:rsidRDefault="00FF3733" w:rsidP="00FF3733">
      <w:pPr>
        <w:rPr>
          <w:b/>
          <w:color w:val="1F497D"/>
        </w:rPr>
      </w:pPr>
    </w:p>
    <w:p w14:paraId="1682BFC1" w14:textId="31BD01F9" w:rsidR="00FF3733" w:rsidRDefault="003E0190" w:rsidP="00FF3733">
      <w:pPr>
        <w:rPr>
          <w:color w:val="1F497D"/>
        </w:rPr>
      </w:pPr>
      <w:r>
        <w:rPr>
          <w:color w:val="1F497D"/>
        </w:rPr>
        <w:t xml:space="preserve">What is </w:t>
      </w:r>
      <w:proofErr w:type="gramStart"/>
      <w:r>
        <w:rPr>
          <w:color w:val="1F497D"/>
        </w:rPr>
        <w:t xml:space="preserve">consider </w:t>
      </w:r>
      <w:r w:rsidR="00D47CFC">
        <w:rPr>
          <w:color w:val="1F497D"/>
        </w:rPr>
        <w:t>a new supplier</w:t>
      </w:r>
      <w:proofErr w:type="gramEnd"/>
      <w:r w:rsidR="00FF3733">
        <w:rPr>
          <w:color w:val="1F497D"/>
        </w:rPr>
        <w:t>?</w:t>
      </w:r>
    </w:p>
    <w:p w14:paraId="3103054A" w14:textId="77777777" w:rsidR="00FF3733" w:rsidRDefault="00FF3733" w:rsidP="00FF3733">
      <w:pPr>
        <w:rPr>
          <w:color w:val="1F497D"/>
        </w:rPr>
      </w:pPr>
    </w:p>
    <w:p w14:paraId="5BEEA7DF" w14:textId="77777777" w:rsidR="00FF3733" w:rsidRPr="00DC5500" w:rsidRDefault="00FF3733" w:rsidP="00FF3733">
      <w:pPr>
        <w:rPr>
          <w:b/>
          <w:color w:val="1F497D"/>
        </w:rPr>
      </w:pPr>
      <w:r w:rsidRPr="00DC5500">
        <w:rPr>
          <w:b/>
          <w:color w:val="1F497D"/>
        </w:rPr>
        <w:t>Answer:</w:t>
      </w:r>
    </w:p>
    <w:p w14:paraId="6DAAF47E" w14:textId="77777777" w:rsidR="00FF3733" w:rsidRDefault="00FF3733" w:rsidP="00FF3733">
      <w:pPr>
        <w:rPr>
          <w:color w:val="1F497D"/>
        </w:rPr>
      </w:pPr>
    </w:p>
    <w:p w14:paraId="527287D9" w14:textId="3EF0F936" w:rsidR="00FF3733" w:rsidRDefault="00D47CFC" w:rsidP="00FF3733">
      <w:pPr>
        <w:rPr>
          <w:color w:val="1F497D"/>
        </w:rPr>
      </w:pPr>
      <w:r>
        <w:rPr>
          <w:color w:val="1F497D"/>
        </w:rPr>
        <w:t xml:space="preserve">A new </w:t>
      </w:r>
      <w:r w:rsidR="007E1FFC" w:rsidRPr="007E1FFC">
        <w:rPr>
          <w:color w:val="1F497D"/>
        </w:rPr>
        <w:t>supplier is a contractor or subcontractor that has not previously received a contract from the utility. </w:t>
      </w:r>
    </w:p>
    <w:p w14:paraId="4EB818EA" w14:textId="77777777" w:rsidR="00AD2587" w:rsidRDefault="00AD2587" w:rsidP="00FF3733">
      <w:pPr>
        <w:rPr>
          <w:color w:val="1F497D"/>
        </w:rPr>
      </w:pPr>
    </w:p>
    <w:p w14:paraId="44A551D3" w14:textId="77777777" w:rsidR="00AD2587" w:rsidRDefault="00AD2587" w:rsidP="00AD2587">
      <w:pPr>
        <w:rPr>
          <w:b/>
          <w:color w:val="1F497D"/>
        </w:rPr>
      </w:pPr>
      <w:r w:rsidRPr="00DC5500">
        <w:rPr>
          <w:b/>
          <w:color w:val="1F497D"/>
        </w:rPr>
        <w:t>Question:</w:t>
      </w:r>
    </w:p>
    <w:p w14:paraId="1540F59B" w14:textId="77777777" w:rsidR="00AD2587" w:rsidRPr="00DC5500" w:rsidRDefault="00AD2587" w:rsidP="00AD2587">
      <w:pPr>
        <w:rPr>
          <w:b/>
          <w:color w:val="1F497D"/>
        </w:rPr>
      </w:pPr>
    </w:p>
    <w:p w14:paraId="3B5BB14C" w14:textId="44C087E6" w:rsidR="00AD2587" w:rsidRPr="00170ED8" w:rsidRDefault="0019501C" w:rsidP="00736217">
      <w:pPr>
        <w:spacing w:after="160" w:line="259" w:lineRule="auto"/>
        <w:rPr>
          <w:rFonts w:eastAsia="Aptos"/>
          <w:color w:val="365F91" w:themeColor="accent1" w:themeShade="BF"/>
          <w:kern w:val="2"/>
          <w14:ligatures w14:val="standardContextual"/>
        </w:rPr>
      </w:pPr>
      <w:r w:rsidRPr="0019501C">
        <w:rPr>
          <w:rFonts w:eastAsia="Aptos"/>
          <w:color w:val="365F91" w:themeColor="accent1" w:themeShade="BF"/>
          <w:kern w:val="2"/>
          <w14:ligatures w14:val="standardContextual"/>
        </w:rPr>
        <w:t>Does the CPUC Supplier Diversity program have set asides goals?</w:t>
      </w:r>
    </w:p>
    <w:p w14:paraId="47AD82A8" w14:textId="77777777" w:rsidR="00AD2587" w:rsidRPr="00DC5500" w:rsidRDefault="00AD2587" w:rsidP="00AD2587">
      <w:pPr>
        <w:rPr>
          <w:b/>
          <w:color w:val="1F497D"/>
        </w:rPr>
      </w:pPr>
      <w:r w:rsidRPr="00DC5500">
        <w:rPr>
          <w:b/>
          <w:color w:val="1F497D"/>
        </w:rPr>
        <w:t>Answer:</w:t>
      </w:r>
    </w:p>
    <w:p w14:paraId="667A3CE6" w14:textId="77777777" w:rsidR="00AD2587" w:rsidRDefault="00AD2587" w:rsidP="00AD2587">
      <w:pPr>
        <w:rPr>
          <w:color w:val="1F497D"/>
        </w:rPr>
      </w:pPr>
    </w:p>
    <w:p w14:paraId="3E611F89" w14:textId="77777777" w:rsidR="00736217" w:rsidRPr="00736217" w:rsidRDefault="00736217" w:rsidP="00736217">
      <w:pPr>
        <w:spacing w:after="160" w:line="259" w:lineRule="auto"/>
        <w:rPr>
          <w:rFonts w:eastAsia="Aptos"/>
          <w:color w:val="365F91" w:themeColor="accent1" w:themeShade="BF"/>
          <w:kern w:val="2"/>
          <w14:ligatures w14:val="standardContextual"/>
        </w:rPr>
      </w:pPr>
      <w:r w:rsidRPr="00736217">
        <w:rPr>
          <w:rFonts w:eastAsia="Aptos"/>
          <w:color w:val="365F91" w:themeColor="accent1" w:themeShade="BF"/>
          <w:kern w:val="2"/>
          <w14:ligatures w14:val="standardContextual"/>
        </w:rPr>
        <w:t xml:space="preserve">No, the CPUC Supplier Diversity program does not have set asides or quotas. Although the CPUC encourages aspirational goals of 23%, it is important to note that this program is not a front for affirmative action, but rather a program about fairness and inclusion.  It is not a program about </w:t>
      </w:r>
      <w:proofErr w:type="gramStart"/>
      <w:r w:rsidRPr="00736217">
        <w:rPr>
          <w:rFonts w:eastAsia="Aptos"/>
          <w:color w:val="365F91" w:themeColor="accent1" w:themeShade="BF"/>
          <w:kern w:val="2"/>
          <w14:ligatures w14:val="standardContextual"/>
        </w:rPr>
        <w:t>set</w:t>
      </w:r>
      <w:proofErr w:type="gramEnd"/>
      <w:r w:rsidRPr="00736217">
        <w:rPr>
          <w:rFonts w:eastAsia="Aptos"/>
          <w:color w:val="365F91" w:themeColor="accent1" w:themeShade="BF"/>
          <w:kern w:val="2"/>
          <w14:ligatures w14:val="standardContextual"/>
        </w:rPr>
        <w:t xml:space="preserve"> asides or preferences, but rather a program about competitive procurement opportunities for diverse businesses.</w:t>
      </w:r>
    </w:p>
    <w:p w14:paraId="381E55CF" w14:textId="77777777" w:rsidR="00AD2587" w:rsidRDefault="00AD2587" w:rsidP="00FF3733">
      <w:pPr>
        <w:rPr>
          <w:color w:val="1F497D"/>
        </w:rPr>
      </w:pPr>
    </w:p>
    <w:p w14:paraId="592C1986" w14:textId="77777777" w:rsidR="00AD2587" w:rsidRDefault="00AD2587" w:rsidP="00FF3733">
      <w:pPr>
        <w:rPr>
          <w:color w:val="1F497D"/>
        </w:rPr>
      </w:pPr>
    </w:p>
    <w:p w14:paraId="12FFA69D" w14:textId="23F4A218" w:rsidR="00CD3363" w:rsidRDefault="00CD3363" w:rsidP="00D155E7">
      <w:pPr>
        <w:rPr>
          <w:color w:val="1F497D"/>
        </w:rPr>
      </w:pPr>
    </w:p>
    <w:p w14:paraId="7AFB25D1" w14:textId="77777777" w:rsidR="00A326FB" w:rsidRDefault="00A326FB" w:rsidP="00D155E7">
      <w:pPr>
        <w:rPr>
          <w:color w:val="1F497D"/>
        </w:rPr>
      </w:pPr>
    </w:p>
    <w:p w14:paraId="7F48AE94" w14:textId="77777777" w:rsidR="00170ED8" w:rsidRDefault="00170ED8" w:rsidP="00D155E7">
      <w:pPr>
        <w:rPr>
          <w:color w:val="1F497D"/>
        </w:rPr>
      </w:pPr>
    </w:p>
    <w:p w14:paraId="1787915D" w14:textId="77777777" w:rsidR="00170ED8" w:rsidRDefault="00170ED8" w:rsidP="00D155E7">
      <w:pPr>
        <w:rPr>
          <w:color w:val="1F497D"/>
        </w:rPr>
      </w:pPr>
    </w:p>
    <w:p w14:paraId="2973697C" w14:textId="77777777" w:rsidR="00170ED8" w:rsidRDefault="00170ED8" w:rsidP="00D155E7">
      <w:pPr>
        <w:rPr>
          <w:color w:val="1F497D"/>
        </w:rPr>
      </w:pPr>
    </w:p>
    <w:p w14:paraId="3313CB0C" w14:textId="77777777" w:rsidR="00170ED8" w:rsidRDefault="00170ED8" w:rsidP="00D155E7">
      <w:pPr>
        <w:rPr>
          <w:color w:val="1F497D"/>
        </w:rPr>
      </w:pPr>
    </w:p>
    <w:p w14:paraId="1048CC7E" w14:textId="4A357B6B" w:rsidR="00CF3624" w:rsidRPr="00F450F8" w:rsidRDefault="00F450F8" w:rsidP="00D155E7">
      <w:pPr>
        <w:rPr>
          <w:b/>
          <w:bCs/>
          <w:color w:val="1F497D"/>
          <w:u w:val="single"/>
        </w:rPr>
      </w:pPr>
      <w:r w:rsidRPr="00F450F8">
        <w:rPr>
          <w:b/>
          <w:bCs/>
          <w:color w:val="1F497D"/>
          <w:u w:val="single"/>
        </w:rPr>
        <w:lastRenderedPageBreak/>
        <w:t>Diverse Supplier</w:t>
      </w:r>
      <w:r>
        <w:rPr>
          <w:b/>
          <w:bCs/>
          <w:color w:val="1F497D"/>
          <w:u w:val="single"/>
        </w:rPr>
        <w:t xml:space="preserve"> (WMDVLGBTBE)</w:t>
      </w:r>
      <w:r w:rsidRPr="00F450F8">
        <w:rPr>
          <w:b/>
          <w:bCs/>
          <w:color w:val="1F497D"/>
          <w:u w:val="single"/>
        </w:rPr>
        <w:t xml:space="preserve"> Revenue Reporting</w:t>
      </w:r>
    </w:p>
    <w:p w14:paraId="3F0C5859" w14:textId="259D048D" w:rsidR="00F450F8" w:rsidRDefault="00F450F8" w:rsidP="00D155E7">
      <w:pPr>
        <w:rPr>
          <w:color w:val="1F497D"/>
        </w:rPr>
      </w:pPr>
    </w:p>
    <w:p w14:paraId="13C45EA8" w14:textId="5D391186" w:rsidR="00F450F8" w:rsidRPr="00F450F8" w:rsidRDefault="00F450F8" w:rsidP="00D155E7">
      <w:pPr>
        <w:rPr>
          <w:b/>
          <w:bCs/>
          <w:color w:val="1F497D"/>
        </w:rPr>
      </w:pPr>
      <w:r w:rsidRPr="00F450F8">
        <w:rPr>
          <w:b/>
          <w:bCs/>
          <w:color w:val="1F497D"/>
        </w:rPr>
        <w:t>Question:</w:t>
      </w:r>
    </w:p>
    <w:p w14:paraId="397B3688" w14:textId="438EB0A6" w:rsidR="00F450F8" w:rsidRDefault="00F450F8" w:rsidP="00D155E7">
      <w:pPr>
        <w:rPr>
          <w:color w:val="1F497D"/>
        </w:rPr>
      </w:pPr>
    </w:p>
    <w:p w14:paraId="541B9B15" w14:textId="04872EC0" w:rsidR="00F450F8" w:rsidRDefault="005F4B4F" w:rsidP="00D155E7">
      <w:pPr>
        <w:rPr>
          <w:color w:val="1F497D"/>
        </w:rPr>
      </w:pPr>
      <w:r>
        <w:rPr>
          <w:color w:val="1F497D"/>
        </w:rPr>
        <w:t>How do I report diverse suppliers’ revenues?</w:t>
      </w:r>
    </w:p>
    <w:p w14:paraId="073600BE" w14:textId="511930E0" w:rsidR="00F450F8" w:rsidRDefault="00F450F8" w:rsidP="00D155E7">
      <w:pPr>
        <w:rPr>
          <w:color w:val="1F497D"/>
        </w:rPr>
      </w:pPr>
    </w:p>
    <w:p w14:paraId="4E74D2E5" w14:textId="6D5CDD02" w:rsidR="005F4B4F" w:rsidRPr="005F4B4F" w:rsidRDefault="005F4B4F" w:rsidP="00D155E7">
      <w:pPr>
        <w:rPr>
          <w:b/>
          <w:bCs/>
          <w:color w:val="1F497D"/>
        </w:rPr>
      </w:pPr>
      <w:r w:rsidRPr="005F4B4F">
        <w:rPr>
          <w:b/>
          <w:bCs/>
          <w:color w:val="1F497D"/>
        </w:rPr>
        <w:t>Answer:</w:t>
      </w:r>
    </w:p>
    <w:p w14:paraId="05ED5C33" w14:textId="1E9788BE" w:rsidR="005F4B4F" w:rsidRDefault="005F4B4F" w:rsidP="00D155E7">
      <w:pPr>
        <w:rPr>
          <w:color w:val="1F497D"/>
        </w:rPr>
      </w:pPr>
    </w:p>
    <w:p w14:paraId="3665B3F8" w14:textId="373CB6CA" w:rsidR="005F4B4F" w:rsidRDefault="005F4B4F" w:rsidP="00D155E7">
      <w:pPr>
        <w:rPr>
          <w:color w:val="1F497D"/>
        </w:rPr>
      </w:pPr>
      <w:r>
        <w:rPr>
          <w:color w:val="1F497D"/>
        </w:rPr>
        <w:t>Use the template below to report WMDVLGBTBE revenues.</w:t>
      </w:r>
      <w:r w:rsidR="00AB1931">
        <w:rPr>
          <w:color w:val="1F497D"/>
        </w:rPr>
        <w:t xml:space="preserve"> </w:t>
      </w:r>
      <w:r w:rsidR="00CD6470">
        <w:rPr>
          <w:color w:val="1F497D"/>
        </w:rPr>
        <w:t xml:space="preserve">This information </w:t>
      </w:r>
      <w:r w:rsidR="006119BA">
        <w:rPr>
          <w:color w:val="1F497D"/>
        </w:rPr>
        <w:t xml:space="preserve">helps </w:t>
      </w:r>
      <w:r w:rsidR="00CD6470">
        <w:rPr>
          <w:color w:val="1F497D"/>
        </w:rPr>
        <w:t xml:space="preserve">assess small diverse </w:t>
      </w:r>
      <w:proofErr w:type="gramStart"/>
      <w:r w:rsidR="00CD6470">
        <w:rPr>
          <w:color w:val="1F497D"/>
        </w:rPr>
        <w:t>suppliers</w:t>
      </w:r>
      <w:proofErr w:type="gramEnd"/>
      <w:r w:rsidR="00CD6470">
        <w:rPr>
          <w:color w:val="1F497D"/>
        </w:rPr>
        <w:t xml:space="preserve"> representation in utility</w:t>
      </w:r>
      <w:r w:rsidR="006119BA">
        <w:rPr>
          <w:color w:val="1F497D"/>
        </w:rPr>
        <w:t xml:space="preserve"> and other entity</w:t>
      </w:r>
      <w:r w:rsidR="00CD6470">
        <w:rPr>
          <w:color w:val="1F497D"/>
        </w:rPr>
        <w:t xml:space="preserve"> contacts.</w:t>
      </w:r>
    </w:p>
    <w:p w14:paraId="5402EA54" w14:textId="41742549" w:rsidR="005F4B4F" w:rsidRDefault="005F4B4F" w:rsidP="00D155E7">
      <w:pPr>
        <w:rPr>
          <w:color w:val="1F497D"/>
        </w:rPr>
      </w:pPr>
    </w:p>
    <w:p w14:paraId="1FC72C4D" w14:textId="5CE5A9C0" w:rsidR="002E0744" w:rsidRDefault="002E0744" w:rsidP="00D155E7">
      <w:pPr>
        <w:rPr>
          <w:color w:val="1F497D"/>
        </w:rPr>
      </w:pPr>
      <w:r w:rsidRPr="002E0744">
        <w:rPr>
          <w:noProof/>
        </w:rPr>
        <w:drawing>
          <wp:inline distT="0" distB="0" distL="0" distR="0" wp14:anchorId="2343BED6" wp14:editId="2F50F657">
            <wp:extent cx="5486400" cy="2244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244725"/>
                    </a:xfrm>
                    <a:prstGeom prst="rect">
                      <a:avLst/>
                    </a:prstGeom>
                    <a:noFill/>
                    <a:ln>
                      <a:noFill/>
                    </a:ln>
                  </pic:spPr>
                </pic:pic>
              </a:graphicData>
            </a:graphic>
          </wp:inline>
        </w:drawing>
      </w:r>
    </w:p>
    <w:p w14:paraId="606FF015" w14:textId="415A4BA4" w:rsidR="002E0744" w:rsidRDefault="002E0744" w:rsidP="00D155E7">
      <w:pPr>
        <w:rPr>
          <w:color w:val="1F497D"/>
        </w:rPr>
      </w:pPr>
    </w:p>
    <w:p w14:paraId="7EED6334" w14:textId="43B632A9" w:rsidR="00F450F8" w:rsidRPr="005F4B4F" w:rsidRDefault="005F4B4F" w:rsidP="00D155E7">
      <w:pPr>
        <w:rPr>
          <w:b/>
          <w:bCs/>
          <w:color w:val="1F497D"/>
        </w:rPr>
      </w:pPr>
      <w:r w:rsidRPr="005F4B4F">
        <w:rPr>
          <w:b/>
          <w:bCs/>
          <w:color w:val="1F497D"/>
        </w:rPr>
        <w:t>Question:</w:t>
      </w:r>
    </w:p>
    <w:p w14:paraId="6A5B30EC" w14:textId="4770C2FF" w:rsidR="005F4B4F" w:rsidRDefault="005F4B4F" w:rsidP="00D155E7">
      <w:pPr>
        <w:rPr>
          <w:color w:val="1F497D"/>
        </w:rPr>
      </w:pPr>
    </w:p>
    <w:p w14:paraId="4BF594BE" w14:textId="04E6AB5D" w:rsidR="005F4B4F" w:rsidRDefault="005F4B4F" w:rsidP="00D155E7">
      <w:pPr>
        <w:rPr>
          <w:color w:val="1F497D"/>
        </w:rPr>
      </w:pPr>
      <w:r>
        <w:rPr>
          <w:color w:val="1F497D"/>
        </w:rPr>
        <w:t xml:space="preserve">How do I fill out the template above and </w:t>
      </w:r>
      <w:r w:rsidR="00AB1931">
        <w:rPr>
          <w:color w:val="1F497D"/>
        </w:rPr>
        <w:t xml:space="preserve">where will I find </w:t>
      </w:r>
      <w:r w:rsidR="00CD6470">
        <w:rPr>
          <w:color w:val="1F497D"/>
        </w:rPr>
        <w:t>diverse suppliers</w:t>
      </w:r>
      <w:r w:rsidR="00AB1931">
        <w:rPr>
          <w:color w:val="1F497D"/>
        </w:rPr>
        <w:t xml:space="preserve"> revenue information?</w:t>
      </w:r>
    </w:p>
    <w:p w14:paraId="47A2C2FF" w14:textId="77777777" w:rsidR="005F4B4F" w:rsidRPr="005F4B4F" w:rsidRDefault="005F4B4F" w:rsidP="00D155E7">
      <w:pPr>
        <w:rPr>
          <w:color w:val="1F497D"/>
        </w:rPr>
      </w:pPr>
    </w:p>
    <w:p w14:paraId="3C8F5377" w14:textId="1E83F6E0" w:rsidR="00F450F8" w:rsidRPr="00AB1931" w:rsidRDefault="00267264" w:rsidP="00D155E7">
      <w:pPr>
        <w:rPr>
          <w:b/>
          <w:bCs/>
          <w:color w:val="1F497D"/>
        </w:rPr>
      </w:pPr>
      <w:r w:rsidRPr="00AB1931">
        <w:rPr>
          <w:b/>
          <w:bCs/>
          <w:color w:val="1F497D"/>
        </w:rPr>
        <w:t>Answer:</w:t>
      </w:r>
    </w:p>
    <w:p w14:paraId="4B889306" w14:textId="2048B7EC" w:rsidR="00F450F8" w:rsidRDefault="00F450F8" w:rsidP="00D155E7">
      <w:pPr>
        <w:rPr>
          <w:color w:val="1F497D"/>
        </w:rPr>
      </w:pPr>
    </w:p>
    <w:p w14:paraId="19C7B63E" w14:textId="2EFD36AB" w:rsidR="00243234" w:rsidRDefault="00CD6470" w:rsidP="00CD6470">
      <w:pPr>
        <w:rPr>
          <w:color w:val="1F497D"/>
        </w:rPr>
      </w:pPr>
      <w:r>
        <w:rPr>
          <w:color w:val="1F497D"/>
        </w:rPr>
        <w:t>For the first table of the template</w:t>
      </w:r>
      <w:r w:rsidR="00B80B56">
        <w:rPr>
          <w:color w:val="1F497D"/>
        </w:rPr>
        <w:t>,</w:t>
      </w:r>
      <w:r>
        <w:rPr>
          <w:color w:val="1F497D"/>
        </w:rPr>
        <w:t xml:space="preserve"> provide </w:t>
      </w:r>
      <w:r w:rsidRPr="00B80B56">
        <w:rPr>
          <w:b/>
          <w:bCs/>
          <w:color w:val="1F497D"/>
          <w:u w:val="single"/>
        </w:rPr>
        <w:t>the number</w:t>
      </w:r>
      <w:r w:rsidRPr="00267264">
        <w:rPr>
          <w:color w:val="1F497D"/>
        </w:rPr>
        <w:t xml:space="preserve"> of </w:t>
      </w:r>
      <w:r>
        <w:rPr>
          <w:color w:val="1F497D"/>
        </w:rPr>
        <w:t>MBE, WBE, LGBTBE, and LGBT a utility</w:t>
      </w:r>
      <w:r w:rsidR="00D456F5">
        <w:rPr>
          <w:color w:val="1F497D"/>
        </w:rPr>
        <w:t>/entity</w:t>
      </w:r>
      <w:r>
        <w:rPr>
          <w:color w:val="1F497D"/>
        </w:rPr>
        <w:t xml:space="preserve"> contracted with</w:t>
      </w:r>
      <w:r w:rsidR="002E0744">
        <w:rPr>
          <w:color w:val="1F497D"/>
        </w:rPr>
        <w:t xml:space="preserve"> for the reporting year broken down by </w:t>
      </w:r>
      <w:r w:rsidR="00B80B56" w:rsidRPr="00B80B56">
        <w:rPr>
          <w:color w:val="1F497D"/>
        </w:rPr>
        <w:t>four thresholds: (1) less than or equal to $1 million, (2) greater than $1 million but less than or equal to $5 million, (3) greater than $5 million but less than or equal to $10 million, and (4) greater than $10 million.</w:t>
      </w:r>
      <w:r w:rsidR="00B80B56">
        <w:rPr>
          <w:color w:val="1F497D"/>
        </w:rPr>
        <w:t xml:space="preserve"> The Supplier Clearinghouse has </w:t>
      </w:r>
      <w:r w:rsidR="002E0744">
        <w:rPr>
          <w:color w:val="1F497D"/>
        </w:rPr>
        <w:t>WMDVLGBTBE revenue information</w:t>
      </w:r>
      <w:r w:rsidR="0086529C">
        <w:rPr>
          <w:color w:val="1F497D"/>
        </w:rPr>
        <w:t xml:space="preserve"> and use that information to complete “Revenue Reported to CHS” columns. To complete “Utility-Specific Summary” columns, refer to the contract(s) your </w:t>
      </w:r>
      <w:r w:rsidR="00623AD0">
        <w:rPr>
          <w:color w:val="1F497D"/>
        </w:rPr>
        <w:t>utility</w:t>
      </w:r>
      <w:r w:rsidR="00D35D01">
        <w:rPr>
          <w:color w:val="1F497D"/>
        </w:rPr>
        <w:t>/entity</w:t>
      </w:r>
      <w:r w:rsidR="0086529C">
        <w:rPr>
          <w:color w:val="1F497D"/>
        </w:rPr>
        <w:t xml:space="preserve"> has with diverse suppliers </w:t>
      </w:r>
      <w:r w:rsidR="00243234">
        <w:rPr>
          <w:color w:val="1F497D"/>
        </w:rPr>
        <w:t>and provide the information based on the contract(s) payment information.</w:t>
      </w:r>
    </w:p>
    <w:p w14:paraId="432708D3" w14:textId="77777777" w:rsidR="00D35D01" w:rsidRDefault="00D35D01" w:rsidP="00CD6470">
      <w:pPr>
        <w:rPr>
          <w:color w:val="1F497D"/>
        </w:rPr>
      </w:pPr>
    </w:p>
    <w:p w14:paraId="59E79283" w14:textId="7FEDAC0C" w:rsidR="00CD6470" w:rsidRPr="00267264" w:rsidRDefault="00243234" w:rsidP="00CD6470">
      <w:pPr>
        <w:rPr>
          <w:color w:val="1F497D"/>
        </w:rPr>
      </w:pPr>
      <w:r>
        <w:rPr>
          <w:color w:val="1F497D"/>
        </w:rPr>
        <w:t xml:space="preserve">The second table of the template refers to </w:t>
      </w:r>
      <w:r w:rsidR="00540FB4">
        <w:rPr>
          <w:color w:val="1F497D"/>
        </w:rPr>
        <w:t xml:space="preserve">WMDVLGBTBE </w:t>
      </w:r>
      <w:r w:rsidRPr="00243234">
        <w:rPr>
          <w:b/>
          <w:bCs/>
          <w:color w:val="1F497D"/>
          <w:u w:val="single"/>
        </w:rPr>
        <w:t xml:space="preserve">revenues and </w:t>
      </w:r>
      <w:r w:rsidR="00540FB4">
        <w:rPr>
          <w:b/>
          <w:bCs/>
          <w:color w:val="1F497D"/>
          <w:u w:val="single"/>
        </w:rPr>
        <w:t>utility</w:t>
      </w:r>
      <w:r w:rsidR="00D35D01">
        <w:rPr>
          <w:b/>
          <w:bCs/>
          <w:color w:val="1F497D"/>
          <w:u w:val="single"/>
        </w:rPr>
        <w:t>/entity</w:t>
      </w:r>
      <w:r w:rsidR="00540FB4">
        <w:rPr>
          <w:b/>
          <w:bCs/>
          <w:color w:val="1F497D"/>
          <w:u w:val="single"/>
        </w:rPr>
        <w:t xml:space="preserve">-specific </w:t>
      </w:r>
      <w:r w:rsidRPr="00243234">
        <w:rPr>
          <w:b/>
          <w:bCs/>
          <w:color w:val="1F497D"/>
          <w:u w:val="single"/>
        </w:rPr>
        <w:t xml:space="preserve">payment </w:t>
      </w:r>
      <w:r w:rsidRPr="00540FB4">
        <w:rPr>
          <w:b/>
          <w:bCs/>
          <w:color w:val="1F497D"/>
          <w:u w:val="single"/>
        </w:rPr>
        <w:t>information in dolla</w:t>
      </w:r>
      <w:r w:rsidRPr="00377DC8">
        <w:rPr>
          <w:b/>
          <w:bCs/>
          <w:color w:val="1F497D"/>
          <w:u w:val="single"/>
        </w:rPr>
        <w:t>rs</w:t>
      </w:r>
      <w:r w:rsidR="00377DC8">
        <w:rPr>
          <w:color w:val="1F497D"/>
        </w:rPr>
        <w:t xml:space="preserve"> </w:t>
      </w:r>
      <w:r w:rsidR="00377DC8" w:rsidRPr="00377DC8">
        <w:rPr>
          <w:color w:val="1F497D"/>
        </w:rPr>
        <w:t xml:space="preserve">broken down by four </w:t>
      </w:r>
      <w:r w:rsidR="00540FB4" w:rsidRPr="00377DC8">
        <w:rPr>
          <w:color w:val="1F497D"/>
        </w:rPr>
        <w:t>thresholds</w:t>
      </w:r>
      <w:r w:rsidR="00377DC8" w:rsidRPr="00377DC8">
        <w:rPr>
          <w:color w:val="1F497D"/>
        </w:rPr>
        <w:t xml:space="preserve"> as </w:t>
      </w:r>
      <w:r w:rsidR="00540FB4">
        <w:rPr>
          <w:color w:val="1F497D"/>
        </w:rPr>
        <w:t xml:space="preserve">listed in the paragraph </w:t>
      </w:r>
      <w:r w:rsidR="00377DC8" w:rsidRPr="00377DC8">
        <w:rPr>
          <w:color w:val="1F497D"/>
        </w:rPr>
        <w:t>above.</w:t>
      </w:r>
      <w:r w:rsidRPr="00377DC8">
        <w:rPr>
          <w:color w:val="1F497D"/>
        </w:rPr>
        <w:t xml:space="preserve"> </w:t>
      </w:r>
      <w:r>
        <w:rPr>
          <w:color w:val="1F497D"/>
        </w:rPr>
        <w:t xml:space="preserve">For “Revenue Reported to CHS” </w:t>
      </w:r>
      <w:r w:rsidR="00377DC8">
        <w:rPr>
          <w:color w:val="1F497D"/>
        </w:rPr>
        <w:t>col</w:t>
      </w:r>
      <w:r w:rsidR="00540FB4">
        <w:rPr>
          <w:color w:val="1F497D"/>
        </w:rPr>
        <w:t>umns,</w:t>
      </w:r>
      <w:r w:rsidR="00377DC8">
        <w:rPr>
          <w:color w:val="1F497D"/>
        </w:rPr>
        <w:t xml:space="preserve"> complete by providing the dollar amount for each </w:t>
      </w:r>
      <w:r w:rsidR="00540FB4">
        <w:rPr>
          <w:color w:val="1F497D"/>
        </w:rPr>
        <w:t>column</w:t>
      </w:r>
      <w:r w:rsidR="00377DC8">
        <w:rPr>
          <w:color w:val="1F497D"/>
        </w:rPr>
        <w:t xml:space="preserve"> by obtaining the </w:t>
      </w:r>
      <w:r w:rsidR="00540FB4">
        <w:rPr>
          <w:color w:val="1F497D"/>
        </w:rPr>
        <w:t xml:space="preserve">revenue dollar amount </w:t>
      </w:r>
      <w:r w:rsidR="00377DC8">
        <w:rPr>
          <w:color w:val="1F497D"/>
        </w:rPr>
        <w:t xml:space="preserve">information from </w:t>
      </w:r>
      <w:r w:rsidR="00377DC8">
        <w:rPr>
          <w:color w:val="1F497D"/>
        </w:rPr>
        <w:lastRenderedPageBreak/>
        <w:t xml:space="preserve">the Supplier </w:t>
      </w:r>
      <w:r w:rsidR="00540FB4">
        <w:rPr>
          <w:color w:val="1F497D"/>
        </w:rPr>
        <w:t>Clearinghouse</w:t>
      </w:r>
      <w:r w:rsidR="00377DC8">
        <w:rPr>
          <w:color w:val="1F497D"/>
        </w:rPr>
        <w:t>. For the “Utility-</w:t>
      </w:r>
      <w:r w:rsidR="00540FB4">
        <w:rPr>
          <w:color w:val="1F497D"/>
        </w:rPr>
        <w:t>Specific</w:t>
      </w:r>
      <w:r w:rsidR="00377DC8">
        <w:rPr>
          <w:color w:val="1F497D"/>
        </w:rPr>
        <w:t xml:space="preserve"> Summary,</w:t>
      </w:r>
      <w:r w:rsidR="00540FB4">
        <w:rPr>
          <w:color w:val="1F497D"/>
        </w:rPr>
        <w:t>”</w:t>
      </w:r>
      <w:r w:rsidR="00377DC8">
        <w:rPr>
          <w:color w:val="1F497D"/>
        </w:rPr>
        <w:t xml:space="preserve"> provide the u</w:t>
      </w:r>
      <w:r w:rsidR="002E0744">
        <w:rPr>
          <w:color w:val="1F497D"/>
        </w:rPr>
        <w:t>tility</w:t>
      </w:r>
      <w:r w:rsidR="00D35D01">
        <w:rPr>
          <w:color w:val="1F497D"/>
        </w:rPr>
        <w:t>/entity</w:t>
      </w:r>
      <w:r w:rsidR="002E0744">
        <w:rPr>
          <w:color w:val="1F497D"/>
        </w:rPr>
        <w:t xml:space="preserve">-specific </w:t>
      </w:r>
      <w:r w:rsidR="00540FB4">
        <w:rPr>
          <w:color w:val="1F497D"/>
        </w:rPr>
        <w:t xml:space="preserve">contract </w:t>
      </w:r>
      <w:r w:rsidR="00377DC8">
        <w:rPr>
          <w:color w:val="1F497D"/>
        </w:rPr>
        <w:t>payments dollar amount</w:t>
      </w:r>
      <w:r w:rsidR="00CD6470" w:rsidRPr="00267264">
        <w:rPr>
          <w:color w:val="1F497D"/>
        </w:rPr>
        <w:t xml:space="preserve">. </w:t>
      </w:r>
    </w:p>
    <w:p w14:paraId="23EC9876" w14:textId="2453EEF8" w:rsidR="00CD6470" w:rsidRDefault="00CD6470" w:rsidP="00CD6470">
      <w:pPr>
        <w:rPr>
          <w:color w:val="1F497D"/>
        </w:rPr>
      </w:pPr>
    </w:p>
    <w:p w14:paraId="43035C56" w14:textId="77777777" w:rsidR="000735A2" w:rsidRPr="00267264" w:rsidRDefault="000735A2" w:rsidP="00CD6470">
      <w:pPr>
        <w:rPr>
          <w:color w:val="1F497D"/>
        </w:rPr>
      </w:pPr>
    </w:p>
    <w:p w14:paraId="58FC342C" w14:textId="77777777" w:rsidR="004F69A3" w:rsidRPr="0020636C" w:rsidRDefault="004F69A3" w:rsidP="00D155E7">
      <w:pPr>
        <w:rPr>
          <w:b/>
          <w:color w:val="1F497D"/>
          <w:u w:val="single"/>
        </w:rPr>
      </w:pPr>
      <w:r w:rsidRPr="0020636C">
        <w:rPr>
          <w:b/>
          <w:color w:val="1F497D"/>
          <w:u w:val="single"/>
        </w:rPr>
        <w:t>Disadvantaged Business Enterprise (DBE)</w:t>
      </w:r>
    </w:p>
    <w:p w14:paraId="20F0ECE3" w14:textId="77777777" w:rsidR="00133FA0" w:rsidRPr="00133FA0" w:rsidRDefault="00133FA0" w:rsidP="00D155E7">
      <w:pPr>
        <w:rPr>
          <w:bCs/>
          <w:color w:val="1F497D"/>
        </w:rPr>
      </w:pPr>
    </w:p>
    <w:p w14:paraId="341A26E8" w14:textId="55BC7B48" w:rsidR="004F69A3" w:rsidRPr="00DC5500" w:rsidRDefault="004F69A3" w:rsidP="00D155E7">
      <w:pPr>
        <w:rPr>
          <w:b/>
          <w:color w:val="1F497D"/>
        </w:rPr>
      </w:pPr>
      <w:r w:rsidRPr="00DC5500">
        <w:rPr>
          <w:b/>
          <w:color w:val="1F497D"/>
        </w:rPr>
        <w:t>Question:</w:t>
      </w:r>
    </w:p>
    <w:p w14:paraId="6A5362AD" w14:textId="77777777" w:rsidR="004F69A3" w:rsidRPr="00DC5500" w:rsidRDefault="004F69A3" w:rsidP="00D155E7">
      <w:pPr>
        <w:rPr>
          <w:color w:val="1F497D"/>
        </w:rPr>
      </w:pPr>
    </w:p>
    <w:p w14:paraId="1BFD833B" w14:textId="7886DCEA" w:rsidR="004F69A3" w:rsidRPr="00DC5500" w:rsidRDefault="004F69A3" w:rsidP="00D155E7">
      <w:pPr>
        <w:rPr>
          <w:color w:val="1F497D"/>
        </w:rPr>
      </w:pPr>
      <w:r w:rsidRPr="00DC5500">
        <w:rPr>
          <w:color w:val="1F497D"/>
        </w:rPr>
        <w:t xml:space="preserve">Does the CPUC’s </w:t>
      </w:r>
      <w:r w:rsidR="00CF3624">
        <w:rPr>
          <w:color w:val="1F497D"/>
        </w:rPr>
        <w:t>Supplier Diversity P</w:t>
      </w:r>
      <w:r w:rsidRPr="00DC5500">
        <w:rPr>
          <w:color w:val="1F497D"/>
        </w:rPr>
        <w:t>rogram use the term “DBE”?</w:t>
      </w:r>
    </w:p>
    <w:p w14:paraId="67A035FD" w14:textId="77777777" w:rsidR="004F69A3" w:rsidRPr="00DC5500" w:rsidRDefault="004F69A3" w:rsidP="00D155E7">
      <w:pPr>
        <w:rPr>
          <w:color w:val="1F497D"/>
        </w:rPr>
      </w:pPr>
    </w:p>
    <w:p w14:paraId="084416A9" w14:textId="3AD2698D" w:rsidR="004F69A3" w:rsidRPr="00DC5500" w:rsidRDefault="004F69A3" w:rsidP="00D155E7">
      <w:pPr>
        <w:rPr>
          <w:b/>
          <w:color w:val="1F497D"/>
        </w:rPr>
      </w:pPr>
      <w:r w:rsidRPr="00DC5500">
        <w:rPr>
          <w:b/>
          <w:color w:val="1F497D"/>
        </w:rPr>
        <w:t>Answer:</w:t>
      </w:r>
    </w:p>
    <w:p w14:paraId="37260C84" w14:textId="77777777" w:rsidR="004F69A3" w:rsidRPr="00DC5500" w:rsidRDefault="004F69A3" w:rsidP="00D155E7">
      <w:pPr>
        <w:rPr>
          <w:color w:val="1F497D"/>
        </w:rPr>
      </w:pPr>
    </w:p>
    <w:p w14:paraId="49BAE37E" w14:textId="21DE412A" w:rsidR="004F69A3" w:rsidRPr="00DC5500" w:rsidRDefault="00BA2EC1" w:rsidP="00D155E7">
      <w:pPr>
        <w:rPr>
          <w:color w:val="1F497D"/>
        </w:rPr>
      </w:pPr>
      <w:r>
        <w:rPr>
          <w:color w:val="1F497D"/>
        </w:rPr>
        <w:t xml:space="preserve">No, </w:t>
      </w:r>
      <w:r w:rsidR="004F69A3" w:rsidRPr="00DC5500">
        <w:rPr>
          <w:color w:val="1F497D"/>
        </w:rPr>
        <w:t>DBE is</w:t>
      </w:r>
      <w:r>
        <w:rPr>
          <w:color w:val="1F497D"/>
        </w:rPr>
        <w:t xml:space="preserve"> a term used by the </w:t>
      </w:r>
      <w:r w:rsidR="000E7368">
        <w:rPr>
          <w:color w:val="1F497D"/>
        </w:rPr>
        <w:t xml:space="preserve">federal government. The federal government </w:t>
      </w:r>
      <w:r w:rsidR="004F744B">
        <w:rPr>
          <w:color w:val="1F497D"/>
        </w:rPr>
        <w:t xml:space="preserve">certifies suppliers as DBEs for federal contracts and </w:t>
      </w:r>
      <w:r w:rsidR="000E7368">
        <w:rPr>
          <w:color w:val="1F497D"/>
        </w:rPr>
        <w:t xml:space="preserve">states contracts funded by the federal government. For example, the California Department of Transportation includes DBEs in projects funded by the federal government. </w:t>
      </w:r>
      <w:r w:rsidR="004F744B">
        <w:rPr>
          <w:color w:val="1F497D"/>
        </w:rPr>
        <w:t xml:space="preserve">CPUC’s Supplier Diversity Program does not recognize the </w:t>
      </w:r>
      <w:r w:rsidR="000E7368">
        <w:rPr>
          <w:color w:val="1F497D"/>
        </w:rPr>
        <w:t>f</w:t>
      </w:r>
      <w:r w:rsidR="004F744B">
        <w:rPr>
          <w:color w:val="1F497D"/>
        </w:rPr>
        <w:t xml:space="preserve">ederal government DBE certification. </w:t>
      </w:r>
      <w:proofErr w:type="gramStart"/>
      <w:r w:rsidR="004F744B">
        <w:rPr>
          <w:color w:val="1F497D"/>
        </w:rPr>
        <w:t>The CPUC’s</w:t>
      </w:r>
      <w:proofErr w:type="gramEnd"/>
      <w:r w:rsidR="004F744B">
        <w:rPr>
          <w:color w:val="1F497D"/>
        </w:rPr>
        <w:t xml:space="preserve"> Supplier Diversity Program accepts those suppliers certified by the Supplier Clearinghouse and uses the </w:t>
      </w:r>
      <w:r w:rsidR="004F69A3" w:rsidRPr="00DC5500">
        <w:rPr>
          <w:color w:val="1F497D"/>
        </w:rPr>
        <w:t>terms MBE</w:t>
      </w:r>
      <w:r w:rsidR="004F744B">
        <w:rPr>
          <w:color w:val="1F497D"/>
        </w:rPr>
        <w:t xml:space="preserve">, </w:t>
      </w:r>
      <w:r w:rsidR="004F69A3" w:rsidRPr="00DC5500">
        <w:rPr>
          <w:color w:val="1F497D"/>
        </w:rPr>
        <w:t>WBE</w:t>
      </w:r>
      <w:r w:rsidR="004F744B">
        <w:rPr>
          <w:color w:val="1F497D"/>
        </w:rPr>
        <w:t xml:space="preserve">, </w:t>
      </w:r>
      <w:r w:rsidR="004F69A3" w:rsidRPr="00DC5500">
        <w:rPr>
          <w:color w:val="1F497D"/>
        </w:rPr>
        <w:t>DVBE</w:t>
      </w:r>
      <w:r w:rsidR="004F744B">
        <w:rPr>
          <w:color w:val="1F497D"/>
        </w:rPr>
        <w:t xml:space="preserve">, </w:t>
      </w:r>
      <w:r w:rsidR="00133FA0">
        <w:rPr>
          <w:color w:val="1F497D"/>
        </w:rPr>
        <w:t>and LGBTBE</w:t>
      </w:r>
      <w:r w:rsidR="004F744B">
        <w:rPr>
          <w:color w:val="1F497D"/>
        </w:rPr>
        <w:t>.</w:t>
      </w:r>
    </w:p>
    <w:p w14:paraId="21B633D0" w14:textId="5387350E" w:rsidR="004F69A3" w:rsidRDefault="004F69A3" w:rsidP="00D155E7">
      <w:pPr>
        <w:ind w:right="-720"/>
        <w:rPr>
          <w:color w:val="1F497D"/>
        </w:rPr>
      </w:pPr>
    </w:p>
    <w:p w14:paraId="43FB6043" w14:textId="70E98004" w:rsidR="009377DF" w:rsidRDefault="009377DF" w:rsidP="009377DF">
      <w:pPr>
        <w:tabs>
          <w:tab w:val="left" w:pos="4680"/>
        </w:tabs>
        <w:rPr>
          <w:b/>
          <w:bCs/>
          <w:color w:val="1F497D"/>
          <w:u w:val="single"/>
        </w:rPr>
      </w:pPr>
      <w:r>
        <w:rPr>
          <w:b/>
          <w:bCs/>
          <w:color w:val="1F497D"/>
          <w:u w:val="single"/>
        </w:rPr>
        <w:t>Disabilities Business Enterprise</w:t>
      </w:r>
    </w:p>
    <w:p w14:paraId="48E10E31" w14:textId="7CEA47A3" w:rsidR="00E07966" w:rsidRDefault="00E07966" w:rsidP="009377DF">
      <w:pPr>
        <w:tabs>
          <w:tab w:val="left" w:pos="4680"/>
        </w:tabs>
        <w:rPr>
          <w:b/>
          <w:bCs/>
          <w:color w:val="1F497D"/>
          <w:u w:val="single"/>
        </w:rPr>
      </w:pPr>
    </w:p>
    <w:p w14:paraId="0B45766D" w14:textId="02DCE67A" w:rsidR="00E07966" w:rsidRDefault="00E07966" w:rsidP="00E07966">
      <w:pPr>
        <w:tabs>
          <w:tab w:val="left" w:pos="4680"/>
        </w:tabs>
        <w:rPr>
          <w:color w:val="1F497D"/>
        </w:rPr>
      </w:pPr>
      <w:r w:rsidRPr="00DC5500">
        <w:rPr>
          <w:b/>
          <w:bCs/>
          <w:color w:val="1F497D"/>
        </w:rPr>
        <w:t>Question:</w:t>
      </w:r>
      <w:r>
        <w:rPr>
          <w:b/>
          <w:bCs/>
          <w:color w:val="1F497D"/>
        </w:rPr>
        <w:t xml:space="preserve"> </w:t>
      </w:r>
      <w:r>
        <w:rPr>
          <w:color w:val="1F497D"/>
        </w:rPr>
        <w:t xml:space="preserve">How </w:t>
      </w:r>
      <w:proofErr w:type="gramStart"/>
      <w:r>
        <w:rPr>
          <w:color w:val="1F497D"/>
        </w:rPr>
        <w:t>is</w:t>
      </w:r>
      <w:proofErr w:type="gramEnd"/>
      <w:r>
        <w:rPr>
          <w:color w:val="1F497D"/>
        </w:rPr>
        <w:t xml:space="preserve"> Disabilities Business Enterprise defined?</w:t>
      </w:r>
    </w:p>
    <w:p w14:paraId="2E5EF600" w14:textId="77777777" w:rsidR="00E07966" w:rsidRDefault="00E07966" w:rsidP="00E07966">
      <w:pPr>
        <w:tabs>
          <w:tab w:val="left" w:pos="4680"/>
        </w:tabs>
        <w:rPr>
          <w:color w:val="1F497D"/>
        </w:rPr>
      </w:pPr>
    </w:p>
    <w:p w14:paraId="5EBDE578" w14:textId="5B60900B" w:rsidR="00E07966" w:rsidRDefault="00E07966" w:rsidP="00E07966">
      <w:pPr>
        <w:rPr>
          <w:bCs/>
          <w:color w:val="1F497D"/>
        </w:rPr>
      </w:pPr>
      <w:r w:rsidRPr="00DC5500">
        <w:rPr>
          <w:b/>
          <w:color w:val="1F497D"/>
        </w:rPr>
        <w:t>Answer:</w:t>
      </w:r>
      <w:r>
        <w:rPr>
          <w:b/>
          <w:color w:val="1F497D"/>
        </w:rPr>
        <w:t xml:space="preserve"> </w:t>
      </w:r>
      <w:r w:rsidRPr="00E07966">
        <w:rPr>
          <w:bCs/>
          <w:color w:val="1F497D"/>
        </w:rPr>
        <w:t>Persons with Disabilities Business Enterprise means (1) a business enterprise (a) that is at least 51% owned by a person or persons with a disability or (b) if a publicly owned business, at least 51 % of the stock of which is owned by one or more persons with a disability; and (2) whose management and daily business operations are controlled by one or more of those individuals.</w:t>
      </w:r>
      <w:r>
        <w:rPr>
          <w:bCs/>
          <w:color w:val="1F497D"/>
        </w:rPr>
        <w:t xml:space="preserve"> </w:t>
      </w:r>
      <w:r w:rsidRPr="00E07966">
        <w:rPr>
          <w:bCs/>
          <w:color w:val="1F497D"/>
        </w:rPr>
        <w:t xml:space="preserve">This definition does not include a requirement that the owner be domiciled in California. </w:t>
      </w:r>
    </w:p>
    <w:p w14:paraId="2282E5DE" w14:textId="12B93065" w:rsidR="00873A52" w:rsidRDefault="00873A52" w:rsidP="00E07966">
      <w:pPr>
        <w:rPr>
          <w:bCs/>
          <w:color w:val="1F497D"/>
        </w:rPr>
      </w:pPr>
    </w:p>
    <w:p w14:paraId="2BF65888" w14:textId="07EE5ED3" w:rsidR="00343A44" w:rsidRDefault="00343A44" w:rsidP="00343A44">
      <w:pPr>
        <w:tabs>
          <w:tab w:val="left" w:pos="4680"/>
        </w:tabs>
        <w:rPr>
          <w:color w:val="1F497D"/>
        </w:rPr>
      </w:pPr>
      <w:r w:rsidRPr="00DC5500">
        <w:rPr>
          <w:b/>
          <w:bCs/>
          <w:color w:val="1F497D"/>
        </w:rPr>
        <w:t>Question:</w:t>
      </w:r>
      <w:r>
        <w:rPr>
          <w:b/>
          <w:bCs/>
          <w:color w:val="1F497D"/>
        </w:rPr>
        <w:t xml:space="preserve"> </w:t>
      </w:r>
      <w:r>
        <w:rPr>
          <w:color w:val="1F497D"/>
        </w:rPr>
        <w:t>Who will be the certifying agent for Disabilities Business Enterprises?</w:t>
      </w:r>
    </w:p>
    <w:p w14:paraId="24AF2409" w14:textId="77777777" w:rsidR="00343A44" w:rsidRDefault="00343A44" w:rsidP="00343A44">
      <w:pPr>
        <w:tabs>
          <w:tab w:val="left" w:pos="4680"/>
        </w:tabs>
        <w:rPr>
          <w:color w:val="1F497D"/>
        </w:rPr>
      </w:pPr>
    </w:p>
    <w:p w14:paraId="776E2A55" w14:textId="440A781D" w:rsidR="005F62E0" w:rsidRPr="008A0058" w:rsidRDefault="00343A44" w:rsidP="008A0058">
      <w:pPr>
        <w:pStyle w:val="NormalWeb"/>
        <w:rPr>
          <w:sz w:val="22"/>
          <w:szCs w:val="22"/>
        </w:rPr>
      </w:pPr>
      <w:r w:rsidRPr="00DC5500">
        <w:rPr>
          <w:b/>
          <w:color w:val="1F497D"/>
        </w:rPr>
        <w:t>Answer:</w:t>
      </w:r>
      <w:r>
        <w:rPr>
          <w:b/>
          <w:color w:val="1F497D"/>
        </w:rPr>
        <w:t xml:space="preserve"> </w:t>
      </w:r>
      <w:r w:rsidRPr="00343A44">
        <w:rPr>
          <w:bCs/>
          <w:color w:val="1F497D"/>
        </w:rPr>
        <w:t xml:space="preserve">Businesses seeking to be certified as a person with disabilities business enterprise may </w:t>
      </w:r>
      <w:proofErr w:type="gramStart"/>
      <w:r w:rsidRPr="00343A44">
        <w:rPr>
          <w:bCs/>
          <w:color w:val="1F497D"/>
        </w:rPr>
        <w:t>submit an application</w:t>
      </w:r>
      <w:proofErr w:type="gramEnd"/>
      <w:r w:rsidRPr="00343A44">
        <w:rPr>
          <w:bCs/>
          <w:color w:val="1F497D"/>
        </w:rPr>
        <w:t xml:space="preserve"> to the Supplier Clearinghouse, consistent with the existing process for women, minority, and LGBT applicants.  Also, the Commission designates Disability:</w:t>
      </w:r>
      <w:r>
        <w:rPr>
          <w:bCs/>
          <w:color w:val="1F497D"/>
        </w:rPr>
        <w:t xml:space="preserve"> </w:t>
      </w:r>
      <w:r w:rsidRPr="00343A44">
        <w:rPr>
          <w:bCs/>
          <w:color w:val="1F497D"/>
        </w:rPr>
        <w:t xml:space="preserve">IN as a “third-party agency” </w:t>
      </w:r>
      <w:proofErr w:type="gramStart"/>
      <w:r w:rsidRPr="00343A44">
        <w:rPr>
          <w:bCs/>
          <w:color w:val="1F497D"/>
        </w:rPr>
        <w:t>under GO</w:t>
      </w:r>
      <w:proofErr w:type="gramEnd"/>
      <w:r w:rsidRPr="00343A44">
        <w:rPr>
          <w:bCs/>
          <w:color w:val="1F497D"/>
        </w:rPr>
        <w:t xml:space="preserve"> 156.  All businesses certified by Disability:</w:t>
      </w:r>
      <w:r>
        <w:rPr>
          <w:bCs/>
          <w:color w:val="1F497D"/>
        </w:rPr>
        <w:t xml:space="preserve"> </w:t>
      </w:r>
      <w:r w:rsidRPr="00343A44">
        <w:rPr>
          <w:bCs/>
          <w:color w:val="1F497D"/>
        </w:rPr>
        <w:t xml:space="preserve">IN automatically qualify </w:t>
      </w:r>
      <w:proofErr w:type="gramStart"/>
      <w:r w:rsidRPr="00343A44">
        <w:rPr>
          <w:bCs/>
          <w:color w:val="1F497D"/>
        </w:rPr>
        <w:t>under GO</w:t>
      </w:r>
      <w:proofErr w:type="gramEnd"/>
      <w:r w:rsidRPr="00343A44">
        <w:rPr>
          <w:bCs/>
          <w:color w:val="1F497D"/>
        </w:rPr>
        <w:t xml:space="preserve"> 156.</w:t>
      </w:r>
      <w:r w:rsidR="008A0058">
        <w:rPr>
          <w:bCs/>
          <w:color w:val="1F497D"/>
        </w:rPr>
        <w:t xml:space="preserve"> The certification standards established herein are adapted from 49 Code of Federal Regulations (CFR) Part 23 and 26. </w:t>
      </w:r>
      <w:hyperlink r:id="rId15" w:history="1">
        <w:r w:rsidR="008A0058">
          <w:rPr>
            <w:rStyle w:val="Hyperlink"/>
            <w:sz w:val="27"/>
            <w:szCs w:val="27"/>
          </w:rPr>
          <w:t>https://www.ecfr.gov/current/title-49/subtitle-A/part-23?toc=1</w:t>
        </w:r>
      </w:hyperlink>
    </w:p>
    <w:p w14:paraId="65EE80A3" w14:textId="77777777" w:rsidR="00423187" w:rsidRPr="0020636C" w:rsidRDefault="00423187" w:rsidP="00D155E7">
      <w:pPr>
        <w:tabs>
          <w:tab w:val="left" w:pos="4680"/>
        </w:tabs>
        <w:rPr>
          <w:b/>
          <w:bCs/>
          <w:color w:val="1F497D"/>
          <w:u w:val="single"/>
        </w:rPr>
      </w:pPr>
      <w:r w:rsidRPr="0020636C">
        <w:rPr>
          <w:b/>
          <w:bCs/>
          <w:color w:val="1F497D"/>
          <w:u w:val="single"/>
        </w:rPr>
        <w:t>Elapsed Certification</w:t>
      </w:r>
    </w:p>
    <w:p w14:paraId="09C9D166" w14:textId="77777777" w:rsidR="00423187" w:rsidRPr="00DC5500" w:rsidRDefault="00423187" w:rsidP="00D155E7">
      <w:pPr>
        <w:tabs>
          <w:tab w:val="left" w:pos="4680"/>
        </w:tabs>
        <w:rPr>
          <w:b/>
          <w:bCs/>
          <w:color w:val="1F497D"/>
        </w:rPr>
      </w:pPr>
    </w:p>
    <w:p w14:paraId="1E72E3EA" w14:textId="77777777" w:rsidR="00423187" w:rsidRPr="00DC5500" w:rsidRDefault="00423187" w:rsidP="00D155E7">
      <w:pPr>
        <w:tabs>
          <w:tab w:val="left" w:pos="4680"/>
        </w:tabs>
        <w:rPr>
          <w:b/>
          <w:bCs/>
          <w:color w:val="1F497D"/>
        </w:rPr>
      </w:pPr>
      <w:r w:rsidRPr="00DC5500">
        <w:rPr>
          <w:b/>
          <w:bCs/>
          <w:color w:val="1F497D"/>
        </w:rPr>
        <w:t>Question:</w:t>
      </w:r>
    </w:p>
    <w:p w14:paraId="389E41C7" w14:textId="77777777" w:rsidR="00423187" w:rsidRPr="00DC5500" w:rsidRDefault="00423187" w:rsidP="00D155E7">
      <w:pPr>
        <w:tabs>
          <w:tab w:val="left" w:pos="4680"/>
        </w:tabs>
        <w:rPr>
          <w:bCs/>
          <w:color w:val="1F497D"/>
        </w:rPr>
      </w:pPr>
    </w:p>
    <w:p w14:paraId="2A4E4ADB" w14:textId="319D35C2" w:rsidR="00423187" w:rsidRPr="00DC5500" w:rsidRDefault="00423187" w:rsidP="00D155E7">
      <w:pPr>
        <w:tabs>
          <w:tab w:val="left" w:pos="4680"/>
        </w:tabs>
        <w:rPr>
          <w:bCs/>
          <w:color w:val="1F497D"/>
        </w:rPr>
      </w:pPr>
      <w:r w:rsidRPr="00DC5500">
        <w:rPr>
          <w:bCs/>
          <w:color w:val="1F497D"/>
        </w:rPr>
        <w:lastRenderedPageBreak/>
        <w:t>Is it permissible for a</w:t>
      </w:r>
      <w:r w:rsidR="001A59AA">
        <w:rPr>
          <w:bCs/>
          <w:color w:val="1F497D"/>
        </w:rPr>
        <w:t xml:space="preserve">n entity </w:t>
      </w:r>
      <w:r w:rsidRPr="00DC5500">
        <w:rPr>
          <w:bCs/>
          <w:color w:val="1F497D"/>
        </w:rPr>
        <w:t xml:space="preserve">to </w:t>
      </w:r>
      <w:r w:rsidR="00AA6FA1">
        <w:rPr>
          <w:bCs/>
          <w:color w:val="1F497D"/>
        </w:rPr>
        <w:t xml:space="preserve">include </w:t>
      </w:r>
      <w:proofErr w:type="gramStart"/>
      <w:r w:rsidR="00AA6FA1">
        <w:rPr>
          <w:bCs/>
          <w:color w:val="1F497D"/>
        </w:rPr>
        <w:t>spend</w:t>
      </w:r>
      <w:proofErr w:type="gramEnd"/>
      <w:r w:rsidR="00AA6FA1">
        <w:rPr>
          <w:bCs/>
          <w:color w:val="1F497D"/>
        </w:rPr>
        <w:t xml:space="preserve"> with a diverse supplier if </w:t>
      </w:r>
      <w:r w:rsidRPr="00DC5500">
        <w:rPr>
          <w:bCs/>
          <w:color w:val="1F497D"/>
        </w:rPr>
        <w:t xml:space="preserve">the diverse </w:t>
      </w:r>
      <w:r w:rsidR="005F62E0">
        <w:rPr>
          <w:bCs/>
          <w:color w:val="1F497D"/>
        </w:rPr>
        <w:t>supplier</w:t>
      </w:r>
      <w:r w:rsidRPr="00DC5500">
        <w:rPr>
          <w:bCs/>
          <w:color w:val="1F497D"/>
        </w:rPr>
        <w:t>’s certification has elapsed?</w:t>
      </w:r>
    </w:p>
    <w:p w14:paraId="189A8C0D" w14:textId="77777777" w:rsidR="00423187" w:rsidRPr="00DC5500" w:rsidRDefault="00423187" w:rsidP="00D155E7">
      <w:pPr>
        <w:tabs>
          <w:tab w:val="left" w:pos="4680"/>
        </w:tabs>
        <w:rPr>
          <w:bCs/>
          <w:color w:val="1F497D"/>
        </w:rPr>
      </w:pPr>
    </w:p>
    <w:p w14:paraId="7BFB960D" w14:textId="77777777" w:rsidR="00423187" w:rsidRPr="00DC5500" w:rsidRDefault="00423187" w:rsidP="00D155E7">
      <w:pPr>
        <w:tabs>
          <w:tab w:val="left" w:pos="4680"/>
        </w:tabs>
        <w:rPr>
          <w:b/>
          <w:bCs/>
          <w:color w:val="1F497D"/>
        </w:rPr>
      </w:pPr>
      <w:r w:rsidRPr="00DC5500">
        <w:rPr>
          <w:b/>
          <w:bCs/>
          <w:color w:val="1F497D"/>
        </w:rPr>
        <w:t>Answer:</w:t>
      </w:r>
    </w:p>
    <w:p w14:paraId="7DB86DED" w14:textId="77777777" w:rsidR="00423187" w:rsidRPr="00DC5500" w:rsidRDefault="00423187" w:rsidP="00D155E7">
      <w:pPr>
        <w:tabs>
          <w:tab w:val="left" w:pos="4680"/>
        </w:tabs>
        <w:rPr>
          <w:bCs/>
          <w:color w:val="1F497D"/>
        </w:rPr>
      </w:pPr>
    </w:p>
    <w:p w14:paraId="275E0B05" w14:textId="6E80BF30" w:rsidR="00423187" w:rsidRDefault="004558A4" w:rsidP="00D155E7">
      <w:pPr>
        <w:tabs>
          <w:tab w:val="left" w:pos="4680"/>
        </w:tabs>
        <w:rPr>
          <w:bCs/>
          <w:color w:val="1F497D"/>
        </w:rPr>
      </w:pPr>
      <w:r>
        <w:rPr>
          <w:bCs/>
          <w:color w:val="1F497D"/>
        </w:rPr>
        <w:t>T</w:t>
      </w:r>
      <w:r w:rsidR="00423187" w:rsidRPr="00DC5500">
        <w:rPr>
          <w:bCs/>
          <w:color w:val="1F497D"/>
        </w:rPr>
        <w:t xml:space="preserve">he </w:t>
      </w:r>
      <w:r w:rsidR="00AA6FA1">
        <w:rPr>
          <w:bCs/>
          <w:color w:val="1F497D"/>
        </w:rPr>
        <w:t xml:space="preserve">entity can only include </w:t>
      </w:r>
      <w:proofErr w:type="gramStart"/>
      <w:r w:rsidR="00AA6FA1">
        <w:rPr>
          <w:bCs/>
          <w:color w:val="1F497D"/>
        </w:rPr>
        <w:t>the</w:t>
      </w:r>
      <w:proofErr w:type="gramEnd"/>
      <w:r w:rsidR="00AA6FA1">
        <w:rPr>
          <w:bCs/>
          <w:color w:val="1F497D"/>
        </w:rPr>
        <w:t xml:space="preserve"> spend for the time the diverse supplier’s certification was current. The entity </w:t>
      </w:r>
      <w:r>
        <w:rPr>
          <w:bCs/>
          <w:color w:val="1F497D"/>
        </w:rPr>
        <w:t>cannot</w:t>
      </w:r>
      <w:r w:rsidR="00AA6FA1">
        <w:rPr>
          <w:bCs/>
          <w:color w:val="1F497D"/>
        </w:rPr>
        <w:t xml:space="preserve"> count the </w:t>
      </w:r>
      <w:proofErr w:type="gramStart"/>
      <w:r w:rsidR="00AA6FA1">
        <w:rPr>
          <w:bCs/>
          <w:color w:val="1F497D"/>
        </w:rPr>
        <w:t>spend</w:t>
      </w:r>
      <w:proofErr w:type="gramEnd"/>
      <w:r w:rsidR="00AA6FA1">
        <w:rPr>
          <w:bCs/>
          <w:color w:val="1F497D"/>
        </w:rPr>
        <w:t xml:space="preserve"> after the certification has elapsed.</w:t>
      </w:r>
    </w:p>
    <w:p w14:paraId="15D14F41" w14:textId="77777777" w:rsidR="00691DAB" w:rsidRDefault="00691DAB" w:rsidP="00D155E7">
      <w:pPr>
        <w:tabs>
          <w:tab w:val="left" w:pos="4680"/>
        </w:tabs>
        <w:rPr>
          <w:bCs/>
          <w:color w:val="1F497D"/>
        </w:rPr>
      </w:pPr>
    </w:p>
    <w:p w14:paraId="401CE468" w14:textId="77777777" w:rsidR="00124B82" w:rsidRDefault="00124B82" w:rsidP="00D155E7">
      <w:pPr>
        <w:tabs>
          <w:tab w:val="left" w:pos="4680"/>
        </w:tabs>
        <w:rPr>
          <w:bCs/>
          <w:color w:val="1F497D"/>
        </w:rPr>
      </w:pPr>
    </w:p>
    <w:p w14:paraId="60916C57" w14:textId="64280626" w:rsidR="00124B82" w:rsidRPr="0020636C" w:rsidRDefault="00124B82" w:rsidP="00124B82">
      <w:pPr>
        <w:tabs>
          <w:tab w:val="left" w:pos="4680"/>
        </w:tabs>
        <w:rPr>
          <w:b/>
          <w:bCs/>
          <w:color w:val="1F497D"/>
          <w:u w:val="single"/>
        </w:rPr>
      </w:pPr>
      <w:r w:rsidRPr="0020636C">
        <w:rPr>
          <w:b/>
          <w:bCs/>
          <w:color w:val="1F497D"/>
          <w:u w:val="single"/>
        </w:rPr>
        <w:t>Certification</w:t>
      </w:r>
    </w:p>
    <w:p w14:paraId="45F63001" w14:textId="77777777" w:rsidR="00124B82" w:rsidRPr="00DC5500" w:rsidRDefault="00124B82" w:rsidP="00124B82">
      <w:pPr>
        <w:tabs>
          <w:tab w:val="left" w:pos="4680"/>
        </w:tabs>
        <w:rPr>
          <w:b/>
          <w:bCs/>
          <w:color w:val="1F497D"/>
        </w:rPr>
      </w:pPr>
    </w:p>
    <w:p w14:paraId="109C6D82" w14:textId="77777777" w:rsidR="00124B82" w:rsidRPr="00DC5500" w:rsidRDefault="00124B82" w:rsidP="00124B82">
      <w:pPr>
        <w:tabs>
          <w:tab w:val="left" w:pos="4680"/>
        </w:tabs>
        <w:rPr>
          <w:b/>
          <w:bCs/>
          <w:color w:val="1F497D"/>
        </w:rPr>
      </w:pPr>
      <w:r w:rsidRPr="00DC5500">
        <w:rPr>
          <w:b/>
          <w:bCs/>
          <w:color w:val="1F497D"/>
        </w:rPr>
        <w:t>Question:</w:t>
      </w:r>
    </w:p>
    <w:p w14:paraId="5C21D138" w14:textId="77777777" w:rsidR="00124B82" w:rsidRPr="00DC5500" w:rsidRDefault="00124B82" w:rsidP="00124B82">
      <w:pPr>
        <w:tabs>
          <w:tab w:val="left" w:pos="4680"/>
        </w:tabs>
        <w:rPr>
          <w:bCs/>
          <w:color w:val="1F497D"/>
        </w:rPr>
      </w:pPr>
    </w:p>
    <w:p w14:paraId="186425A4" w14:textId="088E1FDC" w:rsidR="00124B82" w:rsidRPr="00DC5500" w:rsidRDefault="00691DAB" w:rsidP="00124B82">
      <w:pPr>
        <w:tabs>
          <w:tab w:val="left" w:pos="4680"/>
        </w:tabs>
        <w:rPr>
          <w:bCs/>
          <w:color w:val="1F497D"/>
        </w:rPr>
      </w:pPr>
      <w:r w:rsidRPr="00691DAB">
        <w:rPr>
          <w:bCs/>
          <w:color w:val="1F497D"/>
        </w:rPr>
        <w:t>Are employee stock ownership program (ESOP) firm</w:t>
      </w:r>
      <w:r>
        <w:rPr>
          <w:bCs/>
          <w:color w:val="1F497D"/>
        </w:rPr>
        <w:t>s</w:t>
      </w:r>
      <w:r w:rsidRPr="00691DAB">
        <w:rPr>
          <w:bCs/>
          <w:color w:val="1F497D"/>
        </w:rPr>
        <w:t xml:space="preserve"> eligible to apply for Clearinghouse certification</w:t>
      </w:r>
      <w:r w:rsidR="00124B82" w:rsidRPr="00DC5500">
        <w:rPr>
          <w:bCs/>
          <w:color w:val="1F497D"/>
        </w:rPr>
        <w:t>?</w:t>
      </w:r>
    </w:p>
    <w:p w14:paraId="5504C551" w14:textId="77777777" w:rsidR="00124B82" w:rsidRPr="00DC5500" w:rsidRDefault="00124B82" w:rsidP="00124B82">
      <w:pPr>
        <w:tabs>
          <w:tab w:val="left" w:pos="4680"/>
        </w:tabs>
        <w:rPr>
          <w:bCs/>
          <w:color w:val="1F497D"/>
        </w:rPr>
      </w:pPr>
    </w:p>
    <w:p w14:paraId="33128BDE" w14:textId="77777777" w:rsidR="00124B82" w:rsidRPr="00DC5500" w:rsidRDefault="00124B82" w:rsidP="00124B82">
      <w:pPr>
        <w:tabs>
          <w:tab w:val="left" w:pos="4680"/>
        </w:tabs>
        <w:rPr>
          <w:b/>
          <w:bCs/>
          <w:color w:val="1F497D"/>
        </w:rPr>
      </w:pPr>
      <w:r w:rsidRPr="00DC5500">
        <w:rPr>
          <w:b/>
          <w:bCs/>
          <w:color w:val="1F497D"/>
        </w:rPr>
        <w:t>Answer:</w:t>
      </w:r>
    </w:p>
    <w:p w14:paraId="698C9C83" w14:textId="77777777" w:rsidR="00124B82" w:rsidRPr="00DC5500" w:rsidRDefault="00124B82" w:rsidP="00124B82">
      <w:pPr>
        <w:tabs>
          <w:tab w:val="left" w:pos="4680"/>
        </w:tabs>
        <w:rPr>
          <w:bCs/>
          <w:color w:val="1F497D"/>
        </w:rPr>
      </w:pPr>
    </w:p>
    <w:p w14:paraId="525D37C3" w14:textId="4143920B" w:rsidR="00124B82" w:rsidRPr="00DC5500" w:rsidRDefault="00691DAB" w:rsidP="00124B82">
      <w:pPr>
        <w:tabs>
          <w:tab w:val="left" w:pos="4680"/>
        </w:tabs>
        <w:rPr>
          <w:bCs/>
          <w:color w:val="1F497D"/>
        </w:rPr>
      </w:pPr>
      <w:r>
        <w:rPr>
          <w:bCs/>
          <w:color w:val="1F497D"/>
        </w:rPr>
        <w:t>Yes</w:t>
      </w:r>
    </w:p>
    <w:p w14:paraId="4B9DA6A7" w14:textId="77777777" w:rsidR="005F62E0" w:rsidRPr="00DC5500" w:rsidRDefault="005F62E0" w:rsidP="00D155E7">
      <w:pPr>
        <w:tabs>
          <w:tab w:val="left" w:pos="4680"/>
        </w:tabs>
        <w:rPr>
          <w:bCs/>
          <w:color w:val="1F497D"/>
        </w:rPr>
      </w:pPr>
    </w:p>
    <w:p w14:paraId="2DE8EE85" w14:textId="30148745" w:rsidR="00423187" w:rsidRPr="0020636C" w:rsidRDefault="00423187" w:rsidP="00D155E7">
      <w:pPr>
        <w:rPr>
          <w:b/>
          <w:color w:val="1F497D"/>
          <w:u w:val="single"/>
        </w:rPr>
      </w:pPr>
      <w:r w:rsidRPr="0020636C">
        <w:rPr>
          <w:b/>
          <w:color w:val="1F497D"/>
          <w:u w:val="single"/>
        </w:rPr>
        <w:t>Indirect Spend</w:t>
      </w:r>
    </w:p>
    <w:p w14:paraId="5C133FCD" w14:textId="77777777" w:rsidR="00423187" w:rsidRPr="00D155E7" w:rsidRDefault="00423187" w:rsidP="00D155E7">
      <w:pPr>
        <w:rPr>
          <w:bCs/>
          <w:color w:val="1F497D"/>
        </w:rPr>
      </w:pPr>
    </w:p>
    <w:p w14:paraId="6983935B" w14:textId="77777777" w:rsidR="00423187" w:rsidRPr="00DC5500" w:rsidRDefault="00423187" w:rsidP="00D155E7">
      <w:pPr>
        <w:rPr>
          <w:b/>
          <w:color w:val="1F497D"/>
        </w:rPr>
      </w:pPr>
      <w:r w:rsidRPr="00DC5500">
        <w:rPr>
          <w:b/>
          <w:color w:val="1F497D"/>
        </w:rPr>
        <w:t>Question:</w:t>
      </w:r>
    </w:p>
    <w:p w14:paraId="77B8FBDF" w14:textId="77777777" w:rsidR="00423187" w:rsidRPr="00DC5500" w:rsidRDefault="00423187" w:rsidP="00D155E7">
      <w:pPr>
        <w:rPr>
          <w:color w:val="1F497D"/>
        </w:rPr>
      </w:pPr>
    </w:p>
    <w:p w14:paraId="0EA396D8" w14:textId="36D0A61C" w:rsidR="00423187" w:rsidRPr="00DC5500" w:rsidRDefault="00423187" w:rsidP="00D155E7">
      <w:pPr>
        <w:rPr>
          <w:color w:val="1F497D"/>
        </w:rPr>
      </w:pPr>
      <w:r w:rsidRPr="00DC5500">
        <w:rPr>
          <w:color w:val="1F497D"/>
        </w:rPr>
        <w:t xml:space="preserve">What is an example of indirect </w:t>
      </w:r>
      <w:proofErr w:type="gramStart"/>
      <w:r w:rsidRPr="00DC5500">
        <w:rPr>
          <w:color w:val="1F497D"/>
        </w:rPr>
        <w:t>spend</w:t>
      </w:r>
      <w:proofErr w:type="gramEnd"/>
      <w:r w:rsidRPr="00DC5500">
        <w:rPr>
          <w:color w:val="1F497D"/>
        </w:rPr>
        <w:t xml:space="preserve"> that could not be included in annual report</w:t>
      </w:r>
      <w:r w:rsidR="006B39B8">
        <w:rPr>
          <w:color w:val="1F497D"/>
        </w:rPr>
        <w:t>s</w:t>
      </w:r>
      <w:r w:rsidRPr="00DC5500">
        <w:rPr>
          <w:color w:val="1F497D"/>
        </w:rPr>
        <w:t>?</w:t>
      </w:r>
    </w:p>
    <w:p w14:paraId="34DEA79F" w14:textId="1F0C8861" w:rsidR="00423187" w:rsidRDefault="00423187" w:rsidP="00D155E7">
      <w:pPr>
        <w:rPr>
          <w:color w:val="1F497D"/>
        </w:rPr>
      </w:pPr>
    </w:p>
    <w:p w14:paraId="5CD15FB8" w14:textId="2AE7B7DC" w:rsidR="00423187" w:rsidRPr="00DC5500" w:rsidRDefault="00423187" w:rsidP="00D155E7">
      <w:pPr>
        <w:rPr>
          <w:b/>
          <w:color w:val="1F497D"/>
        </w:rPr>
      </w:pPr>
      <w:r w:rsidRPr="00DC5500">
        <w:rPr>
          <w:b/>
          <w:color w:val="1F497D"/>
        </w:rPr>
        <w:t>Answer:</w:t>
      </w:r>
    </w:p>
    <w:p w14:paraId="6751F154" w14:textId="77777777" w:rsidR="00423187" w:rsidRPr="00DC5500" w:rsidRDefault="00423187" w:rsidP="00D155E7">
      <w:pPr>
        <w:rPr>
          <w:color w:val="1F497D"/>
        </w:rPr>
      </w:pPr>
    </w:p>
    <w:p w14:paraId="7BE014AF" w14:textId="39BE2616" w:rsidR="00244F99" w:rsidRDefault="00423187" w:rsidP="00D155E7">
      <w:pPr>
        <w:ind w:right="-720"/>
        <w:rPr>
          <w:color w:val="1F497D"/>
        </w:rPr>
      </w:pPr>
      <w:r w:rsidRPr="00DC5500">
        <w:rPr>
          <w:color w:val="1F497D"/>
        </w:rPr>
        <w:t xml:space="preserve">Indirect </w:t>
      </w:r>
      <w:proofErr w:type="gramStart"/>
      <w:r w:rsidRPr="00DC5500">
        <w:rPr>
          <w:color w:val="1F497D"/>
        </w:rPr>
        <w:t>spends</w:t>
      </w:r>
      <w:proofErr w:type="gramEnd"/>
      <w:r w:rsidRPr="00DC5500">
        <w:rPr>
          <w:color w:val="1F497D"/>
        </w:rPr>
        <w:t xml:space="preserve"> are not included </w:t>
      </w:r>
      <w:r w:rsidR="00D666E8">
        <w:rPr>
          <w:color w:val="1F497D"/>
        </w:rPr>
        <w:t xml:space="preserve">in </w:t>
      </w:r>
      <w:r w:rsidRPr="00DC5500">
        <w:rPr>
          <w:color w:val="1F497D"/>
        </w:rPr>
        <w:t>annual report</w:t>
      </w:r>
      <w:r w:rsidR="006B39B8">
        <w:rPr>
          <w:color w:val="1F497D"/>
        </w:rPr>
        <w:t>s</w:t>
      </w:r>
      <w:r w:rsidRPr="00DC5500">
        <w:rPr>
          <w:color w:val="1F497D"/>
        </w:rPr>
        <w:t>.</w:t>
      </w:r>
      <w:r w:rsidR="00244F99">
        <w:rPr>
          <w:color w:val="1F497D"/>
        </w:rPr>
        <w:t xml:space="preserve"> An</w:t>
      </w:r>
      <w:r w:rsidRPr="00DC5500">
        <w:rPr>
          <w:color w:val="1F497D"/>
        </w:rPr>
        <w:t xml:space="preserve"> example of indirect </w:t>
      </w:r>
      <w:proofErr w:type="gramStart"/>
      <w:r w:rsidRPr="00DC5500">
        <w:rPr>
          <w:color w:val="1F497D"/>
        </w:rPr>
        <w:t>spend</w:t>
      </w:r>
      <w:proofErr w:type="gramEnd"/>
      <w:r w:rsidRPr="00DC5500">
        <w:rPr>
          <w:color w:val="1F497D"/>
        </w:rPr>
        <w:t xml:space="preserve"> would be</w:t>
      </w:r>
      <w:r w:rsidR="00244F99">
        <w:rPr>
          <w:color w:val="1F497D"/>
        </w:rPr>
        <w:t xml:space="preserve"> if a prime contractor (i.e. an engineering firm) whose contract is to provide engineering services hires a</w:t>
      </w:r>
      <w:r w:rsidR="006B39B8">
        <w:rPr>
          <w:color w:val="1F497D"/>
        </w:rPr>
        <w:t xml:space="preserve">n MBE </w:t>
      </w:r>
      <w:r w:rsidR="00244F99">
        <w:rPr>
          <w:color w:val="1F497D"/>
        </w:rPr>
        <w:t xml:space="preserve">to provide janitorial services: empty wastebaskets and provide general services. This indirect </w:t>
      </w:r>
      <w:proofErr w:type="gramStart"/>
      <w:r w:rsidR="00244F99">
        <w:rPr>
          <w:color w:val="1F497D"/>
        </w:rPr>
        <w:t>spend</w:t>
      </w:r>
      <w:proofErr w:type="gramEnd"/>
      <w:r w:rsidR="00244F99">
        <w:rPr>
          <w:color w:val="1F497D"/>
        </w:rPr>
        <w:t xml:space="preserve"> cannot be included in the annual report since the janitorial services is not part of the contract.</w:t>
      </w:r>
    </w:p>
    <w:p w14:paraId="68B96B48" w14:textId="54CBF12C" w:rsidR="00244F99" w:rsidRDefault="00244F99" w:rsidP="00D155E7">
      <w:pPr>
        <w:ind w:right="-720"/>
        <w:rPr>
          <w:color w:val="1F497D"/>
        </w:rPr>
      </w:pPr>
    </w:p>
    <w:p w14:paraId="2EF00FE9" w14:textId="77777777" w:rsidR="006B39B8" w:rsidRDefault="006B39B8" w:rsidP="00D155E7">
      <w:pPr>
        <w:ind w:right="-720"/>
        <w:rPr>
          <w:color w:val="1F497D"/>
        </w:rPr>
      </w:pPr>
    </w:p>
    <w:p w14:paraId="67D3867A" w14:textId="7E0F2B59" w:rsidR="003A3997" w:rsidRDefault="000272B2" w:rsidP="00D155E7">
      <w:pPr>
        <w:ind w:right="-720"/>
        <w:rPr>
          <w:b/>
          <w:color w:val="1F497D"/>
          <w:u w:val="single"/>
        </w:rPr>
      </w:pPr>
      <w:r>
        <w:rPr>
          <w:b/>
          <w:color w:val="1F497D"/>
          <w:u w:val="single"/>
        </w:rPr>
        <w:t xml:space="preserve">Suppliers with </w:t>
      </w:r>
      <w:proofErr w:type="gramStart"/>
      <w:r>
        <w:rPr>
          <w:b/>
          <w:color w:val="1F497D"/>
          <w:u w:val="single"/>
        </w:rPr>
        <w:t>Multi</w:t>
      </w:r>
      <w:r w:rsidR="00B04519">
        <w:rPr>
          <w:b/>
          <w:color w:val="1F497D"/>
          <w:u w:val="single"/>
        </w:rPr>
        <w:t>-Status</w:t>
      </w:r>
      <w:proofErr w:type="gramEnd"/>
    </w:p>
    <w:p w14:paraId="75F38E06" w14:textId="77777777" w:rsidR="00D155E7" w:rsidRPr="00D155E7" w:rsidRDefault="00D155E7" w:rsidP="00D155E7">
      <w:pPr>
        <w:ind w:right="-720"/>
        <w:rPr>
          <w:bCs/>
          <w:color w:val="1F497D"/>
        </w:rPr>
      </w:pPr>
    </w:p>
    <w:p w14:paraId="40F71DF5" w14:textId="77777777" w:rsidR="003A3997" w:rsidRPr="00DC5500" w:rsidRDefault="003A3997" w:rsidP="00D155E7">
      <w:pPr>
        <w:rPr>
          <w:b/>
          <w:color w:val="1F497D"/>
        </w:rPr>
      </w:pPr>
      <w:r w:rsidRPr="00DC5500">
        <w:rPr>
          <w:b/>
          <w:color w:val="1F497D"/>
        </w:rPr>
        <w:t>Question:</w:t>
      </w:r>
    </w:p>
    <w:p w14:paraId="634523BB" w14:textId="77777777" w:rsidR="003A3997" w:rsidRPr="00DC5500" w:rsidRDefault="003A3997" w:rsidP="00D155E7">
      <w:pPr>
        <w:rPr>
          <w:color w:val="1F497D"/>
        </w:rPr>
      </w:pPr>
    </w:p>
    <w:p w14:paraId="6E78B411" w14:textId="3CE3CD9F" w:rsidR="003A3997" w:rsidRPr="00DC5500" w:rsidRDefault="003A3997" w:rsidP="00D155E7">
      <w:pPr>
        <w:rPr>
          <w:color w:val="1F497D"/>
        </w:rPr>
      </w:pPr>
      <w:r w:rsidRPr="00DC5500">
        <w:rPr>
          <w:color w:val="1F497D"/>
        </w:rPr>
        <w:t xml:space="preserve">If a </w:t>
      </w:r>
      <w:r w:rsidR="000272B2">
        <w:rPr>
          <w:color w:val="1F497D"/>
        </w:rPr>
        <w:t>supplier</w:t>
      </w:r>
      <w:r w:rsidRPr="00DC5500">
        <w:rPr>
          <w:color w:val="1F497D"/>
        </w:rPr>
        <w:t xml:space="preserve"> </w:t>
      </w:r>
      <w:r w:rsidR="0020040C">
        <w:rPr>
          <w:color w:val="1F497D"/>
        </w:rPr>
        <w:t xml:space="preserve">has </w:t>
      </w:r>
      <w:r w:rsidR="006B198A">
        <w:rPr>
          <w:color w:val="1F497D"/>
        </w:rPr>
        <w:t>multiple</w:t>
      </w:r>
      <w:r w:rsidR="0020040C">
        <w:rPr>
          <w:color w:val="1F497D"/>
        </w:rPr>
        <w:t xml:space="preserve"> </w:t>
      </w:r>
      <w:r w:rsidR="006B198A">
        <w:rPr>
          <w:color w:val="1F497D"/>
        </w:rPr>
        <w:t>certifications, for example</w:t>
      </w:r>
      <w:r w:rsidR="000272B2">
        <w:rPr>
          <w:color w:val="1F497D"/>
        </w:rPr>
        <w:t xml:space="preserve">, </w:t>
      </w:r>
      <w:r w:rsidR="006B198A" w:rsidRPr="00DC5500">
        <w:rPr>
          <w:color w:val="1F497D"/>
        </w:rPr>
        <w:t>owned</w:t>
      </w:r>
      <w:r w:rsidRPr="00DC5500">
        <w:rPr>
          <w:color w:val="1F497D"/>
        </w:rPr>
        <w:t xml:space="preserve"> by a minority female, is it categorized as an MBE </w:t>
      </w:r>
      <w:r w:rsidR="006B198A">
        <w:rPr>
          <w:color w:val="1F497D"/>
        </w:rPr>
        <w:t>or</w:t>
      </w:r>
      <w:r w:rsidRPr="00DC5500">
        <w:rPr>
          <w:color w:val="1F497D"/>
        </w:rPr>
        <w:t xml:space="preserve"> WBE?</w:t>
      </w:r>
    </w:p>
    <w:p w14:paraId="27A0E909" w14:textId="77777777" w:rsidR="003A3997" w:rsidRPr="00DC5500" w:rsidRDefault="003A3997" w:rsidP="00D155E7">
      <w:pPr>
        <w:rPr>
          <w:color w:val="1F497D"/>
        </w:rPr>
      </w:pPr>
    </w:p>
    <w:p w14:paraId="6318D7A8" w14:textId="77777777" w:rsidR="003A3997" w:rsidRPr="00DC5500" w:rsidRDefault="003A3997" w:rsidP="00D155E7">
      <w:pPr>
        <w:rPr>
          <w:b/>
          <w:color w:val="1F497D"/>
        </w:rPr>
      </w:pPr>
      <w:r w:rsidRPr="00DC5500">
        <w:rPr>
          <w:b/>
          <w:color w:val="1F497D"/>
        </w:rPr>
        <w:t xml:space="preserve">Answer: </w:t>
      </w:r>
    </w:p>
    <w:p w14:paraId="4B163C9F" w14:textId="03B1EA97" w:rsidR="003A3997" w:rsidRPr="00DC5500" w:rsidRDefault="003A3997" w:rsidP="00D155E7">
      <w:pPr>
        <w:rPr>
          <w:color w:val="1F497D"/>
        </w:rPr>
      </w:pPr>
    </w:p>
    <w:p w14:paraId="2F206B84" w14:textId="3979B618" w:rsidR="003A3997" w:rsidRPr="00DC5500" w:rsidRDefault="003A3997" w:rsidP="00D155E7">
      <w:pPr>
        <w:rPr>
          <w:color w:val="1F497D"/>
        </w:rPr>
      </w:pPr>
      <w:r w:rsidRPr="00DC5500">
        <w:rPr>
          <w:color w:val="1F497D"/>
        </w:rPr>
        <w:lastRenderedPageBreak/>
        <w:t>Th</w:t>
      </w:r>
      <w:r w:rsidR="000272B2">
        <w:rPr>
          <w:color w:val="1F497D"/>
        </w:rPr>
        <w:t>is t</w:t>
      </w:r>
      <w:r w:rsidRPr="00DC5500">
        <w:rPr>
          <w:color w:val="1F497D"/>
        </w:rPr>
        <w:t xml:space="preserve">ype of </w:t>
      </w:r>
      <w:r w:rsidR="000272B2">
        <w:rPr>
          <w:color w:val="1F497D"/>
        </w:rPr>
        <w:t xml:space="preserve">supplier is </w:t>
      </w:r>
      <w:r w:rsidRPr="00DC5500">
        <w:rPr>
          <w:color w:val="1F497D"/>
        </w:rPr>
        <w:t>referred to as multi-</w:t>
      </w:r>
      <w:r w:rsidR="005C4452" w:rsidRPr="00DC5500">
        <w:rPr>
          <w:color w:val="1F497D"/>
        </w:rPr>
        <w:t>status because</w:t>
      </w:r>
      <w:r w:rsidRPr="00DC5500">
        <w:rPr>
          <w:color w:val="1F497D"/>
        </w:rPr>
        <w:t xml:space="preserve"> </w:t>
      </w:r>
      <w:r w:rsidR="000272B2">
        <w:rPr>
          <w:color w:val="1F497D"/>
        </w:rPr>
        <w:t>it has</w:t>
      </w:r>
      <w:r w:rsidRPr="00DC5500">
        <w:rPr>
          <w:color w:val="1F497D"/>
        </w:rPr>
        <w:t xml:space="preserve"> certification status as both an MBE and a</w:t>
      </w:r>
      <w:r w:rsidR="006B198A">
        <w:rPr>
          <w:color w:val="1F497D"/>
        </w:rPr>
        <w:t>n</w:t>
      </w:r>
      <w:r w:rsidRPr="00DC5500">
        <w:rPr>
          <w:color w:val="1F497D"/>
        </w:rPr>
        <w:t xml:space="preserve"> WBE. </w:t>
      </w:r>
      <w:r w:rsidR="002251C4">
        <w:rPr>
          <w:color w:val="1F497D"/>
        </w:rPr>
        <w:t>There could be othe</w:t>
      </w:r>
      <w:r w:rsidR="00AF2DD6">
        <w:rPr>
          <w:color w:val="1F497D"/>
        </w:rPr>
        <w:t>r types of multi certification combinations as well, M</w:t>
      </w:r>
      <w:r w:rsidR="000272B2">
        <w:rPr>
          <w:color w:val="1F497D"/>
        </w:rPr>
        <w:t>BE</w:t>
      </w:r>
      <w:r w:rsidR="00AF2DD6">
        <w:rPr>
          <w:color w:val="1F497D"/>
        </w:rPr>
        <w:t>/LGTBE, DVBE/</w:t>
      </w:r>
      <w:r w:rsidR="000272B2">
        <w:rPr>
          <w:color w:val="1F497D"/>
        </w:rPr>
        <w:t>MBE</w:t>
      </w:r>
      <w:r w:rsidR="00A50997">
        <w:rPr>
          <w:color w:val="1F497D"/>
        </w:rPr>
        <w:t>, W</w:t>
      </w:r>
      <w:r w:rsidR="000272B2">
        <w:rPr>
          <w:color w:val="1F497D"/>
        </w:rPr>
        <w:t>BE/</w:t>
      </w:r>
      <w:r w:rsidR="00AF2DD6">
        <w:rPr>
          <w:color w:val="1F497D"/>
        </w:rPr>
        <w:t>DVBE, W</w:t>
      </w:r>
      <w:r w:rsidR="000272B2">
        <w:rPr>
          <w:color w:val="1F497D"/>
        </w:rPr>
        <w:t>BE/</w:t>
      </w:r>
      <w:r w:rsidR="00AF2DD6">
        <w:rPr>
          <w:color w:val="1F497D"/>
        </w:rPr>
        <w:t xml:space="preserve">LGTBE, etc. </w:t>
      </w:r>
    </w:p>
    <w:p w14:paraId="09C972EF" w14:textId="77777777" w:rsidR="003A3997" w:rsidRPr="00DC5500" w:rsidRDefault="003A3997" w:rsidP="00D155E7">
      <w:pPr>
        <w:rPr>
          <w:color w:val="1F497D"/>
        </w:rPr>
      </w:pPr>
    </w:p>
    <w:p w14:paraId="26B3057D" w14:textId="3B5E3B5A" w:rsidR="003A3997" w:rsidRDefault="003A3997" w:rsidP="005C4452">
      <w:pPr>
        <w:tabs>
          <w:tab w:val="left" w:pos="1335"/>
        </w:tabs>
        <w:rPr>
          <w:b/>
          <w:color w:val="1F497D"/>
        </w:rPr>
      </w:pPr>
      <w:r w:rsidRPr="00DC5500">
        <w:rPr>
          <w:b/>
          <w:color w:val="1F497D"/>
        </w:rPr>
        <w:t>Question:</w:t>
      </w:r>
    </w:p>
    <w:p w14:paraId="2917C3E3" w14:textId="77777777" w:rsidR="005C4452" w:rsidRPr="00DC5500" w:rsidRDefault="005C4452" w:rsidP="005C4452">
      <w:pPr>
        <w:tabs>
          <w:tab w:val="left" w:pos="1335"/>
        </w:tabs>
        <w:rPr>
          <w:color w:val="1F497D"/>
        </w:rPr>
      </w:pPr>
    </w:p>
    <w:p w14:paraId="3CE6620E" w14:textId="226A402F" w:rsidR="003A3997" w:rsidRPr="00DC5500" w:rsidRDefault="003A3997" w:rsidP="00D155E7">
      <w:pPr>
        <w:rPr>
          <w:color w:val="1F497D"/>
        </w:rPr>
      </w:pPr>
      <w:r w:rsidRPr="00DC5500">
        <w:rPr>
          <w:color w:val="1F497D"/>
        </w:rPr>
        <w:t>How does a</w:t>
      </w:r>
      <w:r w:rsidR="005C4452">
        <w:rPr>
          <w:color w:val="1F497D"/>
        </w:rPr>
        <w:t xml:space="preserve">n entity </w:t>
      </w:r>
      <w:r w:rsidRPr="00DC5500">
        <w:rPr>
          <w:color w:val="1F497D"/>
        </w:rPr>
        <w:t xml:space="preserve">count </w:t>
      </w:r>
      <w:r w:rsidR="000272B2">
        <w:rPr>
          <w:color w:val="1F497D"/>
        </w:rPr>
        <w:t xml:space="preserve">suppliers </w:t>
      </w:r>
      <w:r w:rsidR="005C4452">
        <w:rPr>
          <w:color w:val="1F497D"/>
        </w:rPr>
        <w:t xml:space="preserve">with </w:t>
      </w:r>
      <w:r w:rsidR="00B04519">
        <w:rPr>
          <w:color w:val="1F497D"/>
        </w:rPr>
        <w:t>multi-status</w:t>
      </w:r>
      <w:r w:rsidR="005C4452">
        <w:rPr>
          <w:color w:val="1F497D"/>
        </w:rPr>
        <w:t xml:space="preserve"> for the annual reporting</w:t>
      </w:r>
      <w:r w:rsidRPr="00DC5500">
        <w:rPr>
          <w:color w:val="1F497D"/>
        </w:rPr>
        <w:t>?</w:t>
      </w:r>
    </w:p>
    <w:p w14:paraId="6D4C7E29" w14:textId="77777777" w:rsidR="003A3997" w:rsidRPr="00DC5500" w:rsidRDefault="003A3997" w:rsidP="00D155E7">
      <w:pPr>
        <w:rPr>
          <w:color w:val="1F497D"/>
        </w:rPr>
      </w:pPr>
    </w:p>
    <w:p w14:paraId="2A90EB40" w14:textId="705BF71D" w:rsidR="003A3997" w:rsidRPr="00DC5500" w:rsidRDefault="003A3997" w:rsidP="00D155E7">
      <w:pPr>
        <w:rPr>
          <w:b/>
          <w:color w:val="1F497D"/>
        </w:rPr>
      </w:pPr>
      <w:r w:rsidRPr="00DC5500">
        <w:rPr>
          <w:b/>
          <w:color w:val="1F497D"/>
        </w:rPr>
        <w:t>Answer:</w:t>
      </w:r>
    </w:p>
    <w:p w14:paraId="149DAF93" w14:textId="77777777" w:rsidR="003A3997" w:rsidRPr="00DC5500" w:rsidRDefault="003A3997" w:rsidP="00D155E7">
      <w:pPr>
        <w:rPr>
          <w:color w:val="1F497D"/>
        </w:rPr>
      </w:pPr>
    </w:p>
    <w:p w14:paraId="00654C29" w14:textId="612CFFF9" w:rsidR="003A3997" w:rsidRDefault="003A3997" w:rsidP="00D155E7">
      <w:pPr>
        <w:rPr>
          <w:color w:val="1F497D"/>
        </w:rPr>
      </w:pPr>
      <w:r w:rsidRPr="00DC5500">
        <w:rPr>
          <w:color w:val="1F497D"/>
        </w:rPr>
        <w:t>The</w:t>
      </w:r>
      <w:r w:rsidR="005C4452">
        <w:rPr>
          <w:color w:val="1F497D"/>
        </w:rPr>
        <w:t xml:space="preserve"> entity </w:t>
      </w:r>
      <w:r w:rsidRPr="00DC5500">
        <w:rPr>
          <w:color w:val="1F497D"/>
        </w:rPr>
        <w:t>may count</w:t>
      </w:r>
      <w:r w:rsidR="005C4452">
        <w:rPr>
          <w:color w:val="1F497D"/>
        </w:rPr>
        <w:t>,</w:t>
      </w:r>
      <w:r w:rsidRPr="00DC5500">
        <w:rPr>
          <w:color w:val="1F497D"/>
        </w:rPr>
        <w:t xml:space="preserve"> </w:t>
      </w:r>
      <w:r w:rsidR="005C4452">
        <w:rPr>
          <w:color w:val="1F497D"/>
        </w:rPr>
        <w:t xml:space="preserve">for </w:t>
      </w:r>
      <w:proofErr w:type="gramStart"/>
      <w:r w:rsidR="005C4452">
        <w:rPr>
          <w:color w:val="1F497D"/>
        </w:rPr>
        <w:t>example</w:t>
      </w:r>
      <w:proofErr w:type="gramEnd"/>
      <w:r w:rsidR="005C4452">
        <w:rPr>
          <w:color w:val="1F497D"/>
        </w:rPr>
        <w:t xml:space="preserve"> a supplier that is certified as both MBE and WBE, as either an MBE or WBE, </w:t>
      </w:r>
      <w:r w:rsidRPr="00DC5500">
        <w:rPr>
          <w:color w:val="1F497D"/>
        </w:rPr>
        <w:t xml:space="preserve">but not both. </w:t>
      </w:r>
      <w:r w:rsidR="00814355">
        <w:rPr>
          <w:color w:val="1F497D"/>
        </w:rPr>
        <w:t xml:space="preserve">For </w:t>
      </w:r>
      <w:r w:rsidR="005C4452">
        <w:rPr>
          <w:color w:val="1F497D"/>
        </w:rPr>
        <w:t xml:space="preserve">supplier with multiple certification status, the entity </w:t>
      </w:r>
      <w:r w:rsidR="00814355">
        <w:rPr>
          <w:color w:val="1F497D"/>
        </w:rPr>
        <w:t xml:space="preserve">must pick one category to count the </w:t>
      </w:r>
      <w:proofErr w:type="gramStart"/>
      <w:r w:rsidR="00814355">
        <w:rPr>
          <w:color w:val="1F497D"/>
        </w:rPr>
        <w:t>spend</w:t>
      </w:r>
      <w:proofErr w:type="gramEnd"/>
      <w:r w:rsidR="00814355">
        <w:rPr>
          <w:color w:val="1F497D"/>
        </w:rPr>
        <w:t xml:space="preserve">. </w:t>
      </w:r>
      <w:r w:rsidRPr="00DC5500">
        <w:rPr>
          <w:color w:val="1F497D"/>
        </w:rPr>
        <w:t>The choice of category is at the discretion of the utility.</w:t>
      </w:r>
      <w:r w:rsidR="000813F4">
        <w:rPr>
          <w:color w:val="1F497D"/>
        </w:rPr>
        <w:t xml:space="preserve"> </w:t>
      </w:r>
    </w:p>
    <w:p w14:paraId="7463E04A" w14:textId="36A0755D" w:rsidR="00D666E8" w:rsidRDefault="00D666E8" w:rsidP="00D155E7">
      <w:pPr>
        <w:rPr>
          <w:color w:val="1F497D"/>
        </w:rPr>
      </w:pPr>
    </w:p>
    <w:p w14:paraId="00CA3FB3" w14:textId="77777777" w:rsidR="00D155E7" w:rsidRPr="00DC5500" w:rsidRDefault="00D155E7" w:rsidP="00D155E7">
      <w:pPr>
        <w:rPr>
          <w:color w:val="1F497D"/>
        </w:rPr>
      </w:pPr>
    </w:p>
    <w:p w14:paraId="07694C0E" w14:textId="1F317D60" w:rsidR="00A605F4" w:rsidRPr="00983C68" w:rsidRDefault="00983C68" w:rsidP="00D155E7">
      <w:pPr>
        <w:rPr>
          <w:b/>
          <w:color w:val="1F497D"/>
          <w:u w:val="single"/>
        </w:rPr>
      </w:pPr>
      <w:r w:rsidRPr="00983C68">
        <w:rPr>
          <w:b/>
          <w:color w:val="1F497D"/>
          <w:u w:val="single"/>
        </w:rPr>
        <w:t>Non-California</w:t>
      </w:r>
      <w:r w:rsidR="00A605F4" w:rsidRPr="00983C68">
        <w:rPr>
          <w:b/>
          <w:color w:val="1F497D"/>
          <w:u w:val="single"/>
        </w:rPr>
        <w:t xml:space="preserve"> Spend</w:t>
      </w:r>
    </w:p>
    <w:p w14:paraId="6D9762B7" w14:textId="77777777" w:rsidR="00A605F4" w:rsidRPr="00D155E7" w:rsidRDefault="00A605F4" w:rsidP="00D155E7">
      <w:pPr>
        <w:rPr>
          <w:bCs/>
          <w:color w:val="1F497D"/>
        </w:rPr>
      </w:pPr>
    </w:p>
    <w:p w14:paraId="63B2F812" w14:textId="42656B96" w:rsidR="00B7246C" w:rsidRPr="00DC5500" w:rsidRDefault="00B7246C" w:rsidP="00D155E7">
      <w:pPr>
        <w:rPr>
          <w:color w:val="1F497D"/>
        </w:rPr>
      </w:pPr>
      <w:r w:rsidRPr="00DC5500">
        <w:rPr>
          <w:b/>
          <w:color w:val="1F497D"/>
        </w:rPr>
        <w:t>Question:</w:t>
      </w:r>
    </w:p>
    <w:p w14:paraId="63E3B276" w14:textId="77777777" w:rsidR="00B7246C" w:rsidRPr="00DC5500" w:rsidRDefault="00B7246C" w:rsidP="00D155E7">
      <w:pPr>
        <w:rPr>
          <w:color w:val="1F497D"/>
        </w:rPr>
      </w:pPr>
    </w:p>
    <w:p w14:paraId="31425699" w14:textId="6F3DF016" w:rsidR="000F12E3" w:rsidRPr="00DC5500" w:rsidRDefault="00B7246C" w:rsidP="00D155E7">
      <w:pPr>
        <w:rPr>
          <w:color w:val="1F497D"/>
        </w:rPr>
      </w:pPr>
      <w:r w:rsidRPr="00DC5500">
        <w:rPr>
          <w:color w:val="1F497D"/>
        </w:rPr>
        <w:t xml:space="preserve">Does GO 156 allow </w:t>
      </w:r>
      <w:r w:rsidR="00B04519">
        <w:rPr>
          <w:color w:val="1F497D"/>
        </w:rPr>
        <w:t>entities</w:t>
      </w:r>
      <w:r w:rsidRPr="00DC5500">
        <w:rPr>
          <w:color w:val="1F497D"/>
        </w:rPr>
        <w:t xml:space="preserve"> to count</w:t>
      </w:r>
      <w:r w:rsidR="00B04519">
        <w:rPr>
          <w:color w:val="1F497D"/>
        </w:rPr>
        <w:t xml:space="preserve"> and include</w:t>
      </w:r>
      <w:r w:rsidRPr="00DC5500">
        <w:rPr>
          <w:color w:val="1F497D"/>
        </w:rPr>
        <w:t xml:space="preserve"> diverse </w:t>
      </w:r>
      <w:proofErr w:type="gramStart"/>
      <w:r w:rsidRPr="00DC5500">
        <w:rPr>
          <w:color w:val="1F497D"/>
        </w:rPr>
        <w:t>spend</w:t>
      </w:r>
      <w:proofErr w:type="gramEnd"/>
      <w:r w:rsidRPr="00DC5500">
        <w:rPr>
          <w:color w:val="1F497D"/>
        </w:rPr>
        <w:t xml:space="preserve"> for non-California expenditures</w:t>
      </w:r>
      <w:r w:rsidR="00B04519">
        <w:rPr>
          <w:color w:val="1F497D"/>
        </w:rPr>
        <w:t xml:space="preserve"> in annual reports</w:t>
      </w:r>
      <w:r w:rsidRPr="00DC5500">
        <w:rPr>
          <w:color w:val="1F497D"/>
        </w:rPr>
        <w:t>?</w:t>
      </w:r>
    </w:p>
    <w:p w14:paraId="5900FD7A" w14:textId="77777777" w:rsidR="000F12E3" w:rsidRPr="00D155E7" w:rsidRDefault="000F12E3" w:rsidP="00D155E7">
      <w:pPr>
        <w:rPr>
          <w:color w:val="1F497D"/>
        </w:rPr>
      </w:pPr>
    </w:p>
    <w:p w14:paraId="783F02E7" w14:textId="77777777" w:rsidR="000F12E3" w:rsidRPr="00DC5500" w:rsidRDefault="00B7246C" w:rsidP="00D155E7">
      <w:pPr>
        <w:rPr>
          <w:b/>
          <w:color w:val="1F497D"/>
        </w:rPr>
      </w:pPr>
      <w:r w:rsidRPr="00DC5500">
        <w:rPr>
          <w:b/>
          <w:color w:val="1F497D"/>
        </w:rPr>
        <w:t>Answer:</w:t>
      </w:r>
    </w:p>
    <w:p w14:paraId="245F55A6" w14:textId="77777777" w:rsidR="00EC396B" w:rsidRPr="00DC5500" w:rsidRDefault="00EC396B" w:rsidP="00D155E7">
      <w:pPr>
        <w:rPr>
          <w:b/>
          <w:color w:val="1F497D"/>
        </w:rPr>
      </w:pPr>
    </w:p>
    <w:p w14:paraId="78659359" w14:textId="6F1F5821" w:rsidR="00A50354" w:rsidRPr="00DC5500" w:rsidRDefault="00B04519" w:rsidP="00D155E7">
      <w:pPr>
        <w:rPr>
          <w:color w:val="1F497D"/>
        </w:rPr>
      </w:pPr>
      <w:r>
        <w:rPr>
          <w:color w:val="1F497D"/>
        </w:rPr>
        <w:t>No, t</w:t>
      </w:r>
      <w:r w:rsidR="00BD619C" w:rsidRPr="00DC5500">
        <w:rPr>
          <w:color w:val="1F497D"/>
        </w:rPr>
        <w:t>he</w:t>
      </w:r>
      <w:r w:rsidR="00B7246C" w:rsidRPr="00DC5500">
        <w:rPr>
          <w:color w:val="1F497D"/>
        </w:rPr>
        <w:t xml:space="preserve"> expenditures </w:t>
      </w:r>
      <w:r>
        <w:rPr>
          <w:color w:val="1F497D"/>
        </w:rPr>
        <w:t xml:space="preserve">an entity </w:t>
      </w:r>
      <w:proofErr w:type="gramStart"/>
      <w:r w:rsidR="00B7246C" w:rsidRPr="00DC5500">
        <w:rPr>
          <w:color w:val="1F497D"/>
        </w:rPr>
        <w:t>reports</w:t>
      </w:r>
      <w:proofErr w:type="gramEnd"/>
      <w:r w:rsidR="00B7246C" w:rsidRPr="00DC5500">
        <w:rPr>
          <w:color w:val="1F497D"/>
        </w:rPr>
        <w:t xml:space="preserve"> </w:t>
      </w:r>
      <w:r w:rsidR="00BD619C" w:rsidRPr="00DC5500">
        <w:rPr>
          <w:color w:val="1F497D"/>
        </w:rPr>
        <w:t>must</w:t>
      </w:r>
      <w:r w:rsidR="00B7246C" w:rsidRPr="00DC5500">
        <w:rPr>
          <w:color w:val="1F497D"/>
        </w:rPr>
        <w:t xml:space="preserve"> be </w:t>
      </w:r>
      <w:r w:rsidR="00B7246C" w:rsidRPr="00983C68">
        <w:rPr>
          <w:b/>
          <w:bCs/>
          <w:color w:val="1F497D"/>
          <w:u w:val="single"/>
        </w:rPr>
        <w:t xml:space="preserve">in support of </w:t>
      </w:r>
      <w:r>
        <w:rPr>
          <w:b/>
          <w:bCs/>
          <w:color w:val="1F497D"/>
          <w:u w:val="single"/>
        </w:rPr>
        <w:t xml:space="preserve">its </w:t>
      </w:r>
      <w:r w:rsidR="00B7246C" w:rsidRPr="00983C68">
        <w:rPr>
          <w:b/>
          <w:bCs/>
          <w:color w:val="1F497D"/>
          <w:u w:val="single"/>
        </w:rPr>
        <w:t>California operations</w:t>
      </w:r>
      <w:r w:rsidR="00B7246C" w:rsidRPr="00DC5500">
        <w:rPr>
          <w:color w:val="1F497D"/>
        </w:rPr>
        <w:t>.</w:t>
      </w:r>
    </w:p>
    <w:p w14:paraId="6BD2B990" w14:textId="01D8564F" w:rsidR="00EC396B" w:rsidRPr="004558A4" w:rsidRDefault="00EC396B" w:rsidP="00D155E7">
      <w:pPr>
        <w:rPr>
          <w:bCs/>
          <w:color w:val="1F497D"/>
        </w:rPr>
      </w:pPr>
    </w:p>
    <w:p w14:paraId="5BDB599F" w14:textId="77777777" w:rsidR="000634E0" w:rsidRPr="004558A4" w:rsidRDefault="000634E0" w:rsidP="00D155E7">
      <w:pPr>
        <w:rPr>
          <w:bCs/>
          <w:color w:val="1F497D"/>
        </w:rPr>
      </w:pPr>
    </w:p>
    <w:p w14:paraId="0E25A973" w14:textId="77777777" w:rsidR="00A605F4" w:rsidRPr="00237E7E" w:rsidRDefault="00A605F4" w:rsidP="00D155E7">
      <w:pPr>
        <w:rPr>
          <w:b/>
          <w:color w:val="1F497D"/>
          <w:u w:val="single"/>
        </w:rPr>
      </w:pPr>
      <w:r w:rsidRPr="00237E7E">
        <w:rPr>
          <w:b/>
          <w:color w:val="1F497D"/>
          <w:u w:val="single"/>
        </w:rPr>
        <w:t>End of Year Invoicing –</w:t>
      </w:r>
      <w:r w:rsidR="009B43A6" w:rsidRPr="00237E7E">
        <w:rPr>
          <w:b/>
          <w:color w:val="1F497D"/>
          <w:u w:val="single"/>
        </w:rPr>
        <w:t xml:space="preserve"> What is the Calendar </w:t>
      </w:r>
      <w:r w:rsidR="00082BB7" w:rsidRPr="00237E7E">
        <w:rPr>
          <w:b/>
          <w:color w:val="1F497D"/>
          <w:u w:val="single"/>
        </w:rPr>
        <w:t xml:space="preserve">Year </w:t>
      </w:r>
      <w:r w:rsidR="009B43A6" w:rsidRPr="00237E7E">
        <w:rPr>
          <w:b/>
          <w:color w:val="1F497D"/>
          <w:u w:val="single"/>
        </w:rPr>
        <w:t>for Reporting Purposes?</w:t>
      </w:r>
    </w:p>
    <w:p w14:paraId="55E2560D" w14:textId="77777777" w:rsidR="00A605F4" w:rsidRPr="004558A4" w:rsidRDefault="00A605F4" w:rsidP="00D155E7">
      <w:pPr>
        <w:rPr>
          <w:bCs/>
          <w:color w:val="1F497D"/>
        </w:rPr>
      </w:pPr>
    </w:p>
    <w:p w14:paraId="670C102E" w14:textId="77777777" w:rsidR="00AB2D2B" w:rsidRPr="00237E7E" w:rsidRDefault="00B7246C" w:rsidP="00D155E7">
      <w:pPr>
        <w:rPr>
          <w:b/>
          <w:color w:val="1F497D"/>
        </w:rPr>
      </w:pPr>
      <w:r w:rsidRPr="00237E7E">
        <w:rPr>
          <w:b/>
          <w:color w:val="1F497D"/>
        </w:rPr>
        <w:t>Question:</w:t>
      </w:r>
    </w:p>
    <w:p w14:paraId="54D59E49" w14:textId="77777777" w:rsidR="00846063" w:rsidRPr="00237E7E" w:rsidRDefault="00846063" w:rsidP="00D155E7">
      <w:pPr>
        <w:rPr>
          <w:color w:val="1F497D"/>
        </w:rPr>
      </w:pPr>
    </w:p>
    <w:p w14:paraId="22262DBD" w14:textId="4EC7F3FB" w:rsidR="00846063" w:rsidRPr="00237E7E" w:rsidRDefault="00846063" w:rsidP="00D155E7">
      <w:pPr>
        <w:rPr>
          <w:color w:val="1F497D"/>
        </w:rPr>
      </w:pPr>
      <w:r w:rsidRPr="00237E7E">
        <w:rPr>
          <w:color w:val="1F497D"/>
        </w:rPr>
        <w:t>If a</w:t>
      </w:r>
      <w:r w:rsidR="00F60B54">
        <w:rPr>
          <w:color w:val="1F497D"/>
        </w:rPr>
        <w:t>n entity</w:t>
      </w:r>
      <w:r w:rsidRPr="00237E7E">
        <w:rPr>
          <w:color w:val="1F497D"/>
        </w:rPr>
        <w:t xml:space="preserve"> is invoiced for a diverse expenditure on December 3</w:t>
      </w:r>
      <w:r w:rsidR="00A07BF2" w:rsidRPr="00237E7E">
        <w:rPr>
          <w:color w:val="1F497D"/>
          <w:vertAlign w:val="superscript"/>
        </w:rPr>
        <w:t>rd</w:t>
      </w:r>
      <w:r w:rsidRPr="00237E7E">
        <w:rPr>
          <w:color w:val="1F497D"/>
        </w:rPr>
        <w:t xml:space="preserve"> of the closing year for the annual report and it takes the</w:t>
      </w:r>
      <w:r w:rsidR="00F60B54">
        <w:rPr>
          <w:color w:val="1F497D"/>
        </w:rPr>
        <w:t xml:space="preserve"> entity </w:t>
      </w:r>
      <w:r w:rsidRPr="00237E7E">
        <w:rPr>
          <w:color w:val="1F497D"/>
        </w:rPr>
        <w:t>45 days to process the invoice, would that expenditure count for the end of year report or the following year’s report. Additionally, if the diverse expenditure could be justified for December 3</w:t>
      </w:r>
      <w:r w:rsidRPr="00237E7E">
        <w:rPr>
          <w:color w:val="1F497D"/>
          <w:vertAlign w:val="superscript"/>
        </w:rPr>
        <w:t>rd</w:t>
      </w:r>
      <w:r w:rsidRPr="00237E7E">
        <w:rPr>
          <w:color w:val="1F497D"/>
        </w:rPr>
        <w:t>, what date would be used, the date of the invoice or the date the invoice was paid?</w:t>
      </w:r>
    </w:p>
    <w:p w14:paraId="2DB56F9F" w14:textId="18F2CCD9" w:rsidR="00DF4F0D" w:rsidRPr="00237E7E" w:rsidRDefault="00DF4F0D" w:rsidP="00D155E7">
      <w:pPr>
        <w:rPr>
          <w:color w:val="1F497D"/>
        </w:rPr>
      </w:pPr>
    </w:p>
    <w:p w14:paraId="3F3EC7E7" w14:textId="77777777" w:rsidR="00A357F1" w:rsidRPr="00237E7E" w:rsidRDefault="00A357F1" w:rsidP="00A357F1">
      <w:pPr>
        <w:rPr>
          <w:b/>
          <w:color w:val="1F497D"/>
        </w:rPr>
      </w:pPr>
      <w:r w:rsidRPr="00237E7E">
        <w:rPr>
          <w:b/>
          <w:color w:val="1F497D"/>
        </w:rPr>
        <w:t>Answer:</w:t>
      </w:r>
    </w:p>
    <w:p w14:paraId="6687B711" w14:textId="77777777" w:rsidR="00A357F1" w:rsidRPr="00237E7E" w:rsidRDefault="00A357F1" w:rsidP="00A357F1">
      <w:pPr>
        <w:rPr>
          <w:color w:val="1F497D"/>
        </w:rPr>
      </w:pPr>
    </w:p>
    <w:p w14:paraId="7F86F252" w14:textId="475233B6" w:rsidR="00A357F1" w:rsidRPr="00237E7E" w:rsidRDefault="00A357F1" w:rsidP="00A357F1">
      <w:pPr>
        <w:rPr>
          <w:color w:val="1F497D"/>
        </w:rPr>
      </w:pPr>
      <w:r w:rsidRPr="00237E7E">
        <w:rPr>
          <w:color w:val="1F497D"/>
        </w:rPr>
        <w:t>The audit standards require “cash basis” and counted in the calendar year the invoice was paid.</w:t>
      </w:r>
    </w:p>
    <w:p w14:paraId="35A96970" w14:textId="67E7C3CA" w:rsidR="00A357F1" w:rsidRDefault="00A357F1" w:rsidP="00D155E7">
      <w:pPr>
        <w:rPr>
          <w:color w:val="1F497D"/>
        </w:rPr>
      </w:pPr>
    </w:p>
    <w:p w14:paraId="414F13E5" w14:textId="77777777" w:rsidR="004558A4" w:rsidRPr="00237E7E" w:rsidRDefault="004558A4" w:rsidP="00D155E7">
      <w:pPr>
        <w:rPr>
          <w:color w:val="1F497D"/>
        </w:rPr>
      </w:pPr>
    </w:p>
    <w:p w14:paraId="2487F6F0" w14:textId="77777777" w:rsidR="00D5173E" w:rsidRPr="00237E7E" w:rsidRDefault="00D5173E" w:rsidP="00D155E7">
      <w:pPr>
        <w:tabs>
          <w:tab w:val="left" w:pos="720"/>
          <w:tab w:val="left" w:pos="1440"/>
          <w:tab w:val="left" w:pos="2160"/>
          <w:tab w:val="left" w:pos="2880"/>
          <w:tab w:val="left" w:pos="3600"/>
          <w:tab w:val="left" w:pos="4320"/>
          <w:tab w:val="left" w:pos="5040"/>
          <w:tab w:val="left" w:pos="5760"/>
        </w:tabs>
        <w:rPr>
          <w:b/>
          <w:color w:val="1F497D"/>
          <w:u w:val="single"/>
        </w:rPr>
      </w:pPr>
      <w:r w:rsidRPr="00237E7E">
        <w:rPr>
          <w:b/>
          <w:color w:val="1F497D"/>
          <w:u w:val="single"/>
        </w:rPr>
        <w:t>Subcontracting Expenditures</w:t>
      </w:r>
    </w:p>
    <w:p w14:paraId="0F19164E" w14:textId="77777777" w:rsidR="00D5173E" w:rsidRPr="00237E7E" w:rsidRDefault="00D5173E" w:rsidP="00D155E7">
      <w:pPr>
        <w:rPr>
          <w:color w:val="1F497D"/>
        </w:rPr>
      </w:pPr>
    </w:p>
    <w:p w14:paraId="50795BE4" w14:textId="3C9A349E" w:rsidR="00D5173E" w:rsidRPr="000B512E" w:rsidRDefault="00D5173E" w:rsidP="00D155E7">
      <w:pPr>
        <w:rPr>
          <w:b/>
          <w:color w:val="1F497D"/>
        </w:rPr>
      </w:pPr>
      <w:r w:rsidRPr="000B512E">
        <w:rPr>
          <w:b/>
          <w:color w:val="1F497D"/>
        </w:rPr>
        <w:lastRenderedPageBreak/>
        <w:t>Question:</w:t>
      </w:r>
    </w:p>
    <w:p w14:paraId="5AC72473" w14:textId="77777777" w:rsidR="00D5173E" w:rsidRPr="000B512E" w:rsidRDefault="00D5173E" w:rsidP="00D155E7">
      <w:pPr>
        <w:rPr>
          <w:color w:val="1F497D"/>
        </w:rPr>
      </w:pPr>
    </w:p>
    <w:p w14:paraId="24CE3BD3" w14:textId="583B40C6" w:rsidR="00D5173E" w:rsidRPr="000B512E" w:rsidRDefault="00D5173E" w:rsidP="00D155E7">
      <w:pPr>
        <w:rPr>
          <w:color w:val="1F497D"/>
        </w:rPr>
      </w:pPr>
      <w:r w:rsidRPr="000B512E">
        <w:rPr>
          <w:color w:val="1F497D"/>
        </w:rPr>
        <w:t xml:space="preserve">May </w:t>
      </w:r>
      <w:r w:rsidR="00F60B54">
        <w:rPr>
          <w:color w:val="1F497D"/>
        </w:rPr>
        <w:t xml:space="preserve">an entity </w:t>
      </w:r>
      <w:r w:rsidRPr="000B512E">
        <w:rPr>
          <w:color w:val="1F497D"/>
        </w:rPr>
        <w:t>count spending with third tier (and below) subcontractors?</w:t>
      </w:r>
    </w:p>
    <w:p w14:paraId="16D9E4A6" w14:textId="77777777" w:rsidR="00D5173E" w:rsidRPr="000B512E" w:rsidRDefault="00D5173E" w:rsidP="00D155E7">
      <w:pPr>
        <w:rPr>
          <w:color w:val="1F497D"/>
        </w:rPr>
      </w:pPr>
    </w:p>
    <w:p w14:paraId="4025635C" w14:textId="552F9AC0" w:rsidR="00D5173E" w:rsidRPr="000B512E" w:rsidRDefault="00D5173E" w:rsidP="00D155E7">
      <w:pPr>
        <w:rPr>
          <w:b/>
          <w:color w:val="1F497D"/>
        </w:rPr>
      </w:pPr>
      <w:r w:rsidRPr="000B512E">
        <w:rPr>
          <w:b/>
          <w:color w:val="1F497D"/>
        </w:rPr>
        <w:t>Answer:</w:t>
      </w:r>
    </w:p>
    <w:p w14:paraId="75619CF5" w14:textId="77777777" w:rsidR="00D5173E" w:rsidRPr="000B512E" w:rsidRDefault="00D5173E" w:rsidP="00D155E7">
      <w:pPr>
        <w:rPr>
          <w:color w:val="1F497D"/>
        </w:rPr>
      </w:pPr>
    </w:p>
    <w:p w14:paraId="3CCF495B" w14:textId="604DAC1F" w:rsidR="00D5173E" w:rsidRPr="000B512E" w:rsidRDefault="00D5173E" w:rsidP="00D155E7">
      <w:pPr>
        <w:rPr>
          <w:color w:val="1F497D"/>
        </w:rPr>
      </w:pPr>
      <w:r w:rsidRPr="000B512E">
        <w:rPr>
          <w:color w:val="1F497D"/>
        </w:rPr>
        <w:t>A</w:t>
      </w:r>
      <w:r w:rsidR="00F60B54">
        <w:rPr>
          <w:color w:val="1F497D"/>
        </w:rPr>
        <w:t xml:space="preserve">n entity </w:t>
      </w:r>
      <w:r w:rsidRPr="000B512E">
        <w:rPr>
          <w:color w:val="1F497D"/>
        </w:rPr>
        <w:t>may report expenditures with diverse subcontractors used below the 1</w:t>
      </w:r>
      <w:r w:rsidRPr="000B512E">
        <w:rPr>
          <w:color w:val="1F497D"/>
          <w:vertAlign w:val="superscript"/>
        </w:rPr>
        <w:t>st</w:t>
      </w:r>
      <w:r w:rsidRPr="000B512E">
        <w:rPr>
          <w:color w:val="1F497D"/>
        </w:rPr>
        <w:t xml:space="preserve"> level of subcontracting. In other words, a</w:t>
      </w:r>
      <w:r w:rsidR="0080656A">
        <w:rPr>
          <w:color w:val="1F497D"/>
        </w:rPr>
        <w:t xml:space="preserve">n entity </w:t>
      </w:r>
      <w:r w:rsidRPr="000B512E">
        <w:rPr>
          <w:color w:val="1F497D"/>
        </w:rPr>
        <w:t xml:space="preserve">may report expenditures with a diverse </w:t>
      </w:r>
      <w:r w:rsidR="000B512E">
        <w:rPr>
          <w:color w:val="1F497D"/>
        </w:rPr>
        <w:t>supplier</w:t>
      </w:r>
      <w:r w:rsidRPr="000B512E">
        <w:rPr>
          <w:color w:val="1F497D"/>
        </w:rPr>
        <w:t xml:space="preserve"> who is </w:t>
      </w:r>
      <w:r w:rsidR="00875B11">
        <w:rPr>
          <w:color w:val="1F497D"/>
        </w:rPr>
        <w:t xml:space="preserve">not only </w:t>
      </w:r>
      <w:r w:rsidRPr="000B512E">
        <w:rPr>
          <w:color w:val="1F497D"/>
        </w:rPr>
        <w:t xml:space="preserve">a subcontractor </w:t>
      </w:r>
      <w:r w:rsidR="00875B11">
        <w:rPr>
          <w:color w:val="1F497D"/>
        </w:rPr>
        <w:t xml:space="preserve">but also a subcontractor </w:t>
      </w:r>
      <w:r w:rsidRPr="000B512E">
        <w:rPr>
          <w:color w:val="1F497D"/>
        </w:rPr>
        <w:t>to a subcontractor.</w:t>
      </w:r>
      <w:r w:rsidR="000B512E">
        <w:rPr>
          <w:color w:val="1F497D"/>
        </w:rPr>
        <w:t xml:space="preserve"> </w:t>
      </w:r>
      <w:r w:rsidRPr="000B512E">
        <w:rPr>
          <w:color w:val="1F497D"/>
        </w:rPr>
        <w:t xml:space="preserve">GO 156 does not mandate or specify a level of subcontracting that cannot be reported. However, each </w:t>
      </w:r>
      <w:r w:rsidR="00ED6DAC">
        <w:rPr>
          <w:color w:val="1F497D"/>
        </w:rPr>
        <w:t>entity</w:t>
      </w:r>
      <w:r w:rsidRPr="000B512E">
        <w:rPr>
          <w:color w:val="1F497D"/>
        </w:rPr>
        <w:t xml:space="preserve"> should be aware that any expenditure reported to the </w:t>
      </w:r>
      <w:r w:rsidR="00ED6DAC">
        <w:rPr>
          <w:color w:val="1F497D"/>
        </w:rPr>
        <w:t>CPUC</w:t>
      </w:r>
      <w:r w:rsidRPr="000B512E">
        <w:rPr>
          <w:color w:val="1F497D"/>
        </w:rPr>
        <w:t xml:space="preserve"> must be verifiable and is subject </w:t>
      </w:r>
      <w:r w:rsidR="00983C68" w:rsidRPr="000B512E">
        <w:rPr>
          <w:color w:val="1F497D"/>
        </w:rPr>
        <w:t xml:space="preserve">to </w:t>
      </w:r>
      <w:r w:rsidRPr="000B512E">
        <w:rPr>
          <w:color w:val="1F497D"/>
        </w:rPr>
        <w:t>audit at any time.</w:t>
      </w:r>
      <w:r w:rsidR="000B512E">
        <w:rPr>
          <w:color w:val="1F497D"/>
        </w:rPr>
        <w:t xml:space="preserve"> </w:t>
      </w:r>
      <w:r w:rsidRPr="000B512E">
        <w:rPr>
          <w:color w:val="1F497D"/>
        </w:rPr>
        <w:t>If a</w:t>
      </w:r>
      <w:r w:rsidR="00ED6DAC">
        <w:rPr>
          <w:color w:val="1F497D"/>
        </w:rPr>
        <w:t>n entity</w:t>
      </w:r>
      <w:r w:rsidRPr="000B512E">
        <w:rPr>
          <w:color w:val="1F497D"/>
        </w:rPr>
        <w:t xml:space="preserve"> chooses to report diverse procurement beyond the initial subcontractor level (tier 3 and below), it must ensure it will be able to verify such expenditures upon </w:t>
      </w:r>
      <w:proofErr w:type="gramStart"/>
      <w:r w:rsidR="000B512E">
        <w:rPr>
          <w:color w:val="1F497D"/>
        </w:rPr>
        <w:t>the C</w:t>
      </w:r>
      <w:r w:rsidR="00ED6DAC">
        <w:rPr>
          <w:color w:val="1F497D"/>
        </w:rPr>
        <w:t>PUC</w:t>
      </w:r>
      <w:r w:rsidR="000B512E">
        <w:rPr>
          <w:color w:val="1F497D"/>
        </w:rPr>
        <w:t>’s</w:t>
      </w:r>
      <w:proofErr w:type="gramEnd"/>
      <w:r w:rsidR="000B512E">
        <w:rPr>
          <w:color w:val="1F497D"/>
        </w:rPr>
        <w:t xml:space="preserve"> </w:t>
      </w:r>
      <w:r w:rsidRPr="000B512E">
        <w:rPr>
          <w:color w:val="1F497D"/>
        </w:rPr>
        <w:t xml:space="preserve">request. All subcontracting </w:t>
      </w:r>
      <w:proofErr w:type="gramStart"/>
      <w:r w:rsidRPr="000B512E">
        <w:rPr>
          <w:color w:val="1F497D"/>
        </w:rPr>
        <w:t>spend</w:t>
      </w:r>
      <w:proofErr w:type="gramEnd"/>
      <w:r w:rsidRPr="000B512E">
        <w:rPr>
          <w:color w:val="1F497D"/>
        </w:rPr>
        <w:t xml:space="preserve">, at any level, must be well documented and specifically related to the project for which the prime contractor was hired. </w:t>
      </w:r>
      <w:r w:rsidR="00ED6DAC">
        <w:rPr>
          <w:color w:val="1F497D"/>
        </w:rPr>
        <w:t xml:space="preserve">Entities </w:t>
      </w:r>
      <w:r w:rsidRPr="000B512E">
        <w:rPr>
          <w:color w:val="1F497D"/>
        </w:rPr>
        <w:t xml:space="preserve">should make sure their primes and subcontractors know </w:t>
      </w:r>
      <w:r w:rsidR="000B512E">
        <w:rPr>
          <w:color w:val="1F497D"/>
        </w:rPr>
        <w:t xml:space="preserve">that </w:t>
      </w:r>
      <w:r w:rsidRPr="000B512E">
        <w:rPr>
          <w:color w:val="1F497D"/>
        </w:rPr>
        <w:t xml:space="preserve">the program does not </w:t>
      </w:r>
      <w:r w:rsidR="000B512E">
        <w:rPr>
          <w:color w:val="1F497D"/>
        </w:rPr>
        <w:t>have</w:t>
      </w:r>
      <w:r w:rsidRPr="000B512E">
        <w:rPr>
          <w:color w:val="1F497D"/>
        </w:rPr>
        <w:t xml:space="preserve"> quotas, </w:t>
      </w:r>
      <w:r w:rsidR="0080656A" w:rsidRPr="000B512E">
        <w:rPr>
          <w:color w:val="1F497D"/>
        </w:rPr>
        <w:t>set asides</w:t>
      </w:r>
      <w:r w:rsidRPr="000B512E">
        <w:rPr>
          <w:color w:val="1F497D"/>
        </w:rPr>
        <w:t xml:space="preserve">, or point systems, or permit any </w:t>
      </w:r>
      <w:r w:rsidR="00ED6DAC">
        <w:rPr>
          <w:color w:val="1F497D"/>
        </w:rPr>
        <w:t>entity</w:t>
      </w:r>
      <w:r w:rsidRPr="000B512E">
        <w:rPr>
          <w:color w:val="1F497D"/>
        </w:rPr>
        <w:t>, prime</w:t>
      </w:r>
      <w:r w:rsidR="00A357F1" w:rsidRPr="000B512E">
        <w:rPr>
          <w:color w:val="1F497D"/>
        </w:rPr>
        <w:t xml:space="preserve"> contractor</w:t>
      </w:r>
      <w:r w:rsidRPr="000B512E">
        <w:rPr>
          <w:color w:val="1F497D"/>
        </w:rPr>
        <w:t>, or subcontractor to limit</w:t>
      </w:r>
      <w:r w:rsidR="000B512E">
        <w:rPr>
          <w:color w:val="1F497D"/>
        </w:rPr>
        <w:t xml:space="preserve"> op</w:t>
      </w:r>
      <w:r w:rsidRPr="000B512E">
        <w:rPr>
          <w:color w:val="1F497D"/>
        </w:rPr>
        <w:t xml:space="preserve">portunities for </w:t>
      </w:r>
      <w:r w:rsidR="000B512E">
        <w:rPr>
          <w:color w:val="1F497D"/>
        </w:rPr>
        <w:t xml:space="preserve">businesses with </w:t>
      </w:r>
      <w:r w:rsidRPr="000B512E">
        <w:rPr>
          <w:color w:val="1F497D"/>
        </w:rPr>
        <w:t>diverse or non-diverse status.</w:t>
      </w:r>
    </w:p>
    <w:p w14:paraId="773E06B1" w14:textId="4F7D545A" w:rsidR="00D5173E" w:rsidRDefault="00D5173E" w:rsidP="00D155E7">
      <w:pPr>
        <w:rPr>
          <w:color w:val="1F497D"/>
        </w:rPr>
      </w:pPr>
    </w:p>
    <w:p w14:paraId="1619E75A" w14:textId="77777777" w:rsidR="0080656A" w:rsidRPr="000B512E" w:rsidRDefault="0080656A" w:rsidP="00D155E7">
      <w:pPr>
        <w:rPr>
          <w:color w:val="1F497D"/>
        </w:rPr>
      </w:pPr>
    </w:p>
    <w:p w14:paraId="6A7EB8EC" w14:textId="77777777" w:rsidR="00AB2D2B" w:rsidRPr="000B512E" w:rsidRDefault="001C5954" w:rsidP="00D155E7">
      <w:pPr>
        <w:tabs>
          <w:tab w:val="left" w:pos="4680"/>
        </w:tabs>
        <w:rPr>
          <w:b/>
          <w:bCs/>
          <w:color w:val="1F497D"/>
          <w:u w:val="single"/>
        </w:rPr>
      </w:pPr>
      <w:r w:rsidRPr="000B512E">
        <w:rPr>
          <w:b/>
          <w:bCs/>
          <w:color w:val="1F497D"/>
          <w:u w:val="single"/>
        </w:rPr>
        <w:t>Utility</w:t>
      </w:r>
      <w:r w:rsidR="00D34241" w:rsidRPr="000B512E">
        <w:rPr>
          <w:b/>
          <w:bCs/>
          <w:color w:val="1F497D"/>
          <w:u w:val="single"/>
        </w:rPr>
        <w:t xml:space="preserve"> </w:t>
      </w:r>
      <w:r w:rsidRPr="000B512E">
        <w:rPr>
          <w:b/>
          <w:bCs/>
          <w:color w:val="1F497D"/>
          <w:u w:val="single"/>
        </w:rPr>
        <w:t>Bills/Rentals</w:t>
      </w:r>
    </w:p>
    <w:p w14:paraId="1A892262" w14:textId="77777777" w:rsidR="001C5954" w:rsidRPr="000B512E" w:rsidRDefault="001C5954" w:rsidP="00D155E7">
      <w:pPr>
        <w:rPr>
          <w:bCs/>
          <w:color w:val="1F497D"/>
        </w:rPr>
      </w:pPr>
    </w:p>
    <w:p w14:paraId="19F8CB9E" w14:textId="77777777" w:rsidR="00AB2D2B" w:rsidRPr="000B512E" w:rsidRDefault="00DF4F0D" w:rsidP="00D155E7">
      <w:pPr>
        <w:rPr>
          <w:b/>
          <w:color w:val="1F497D"/>
        </w:rPr>
      </w:pPr>
      <w:r w:rsidRPr="000B512E">
        <w:rPr>
          <w:b/>
          <w:color w:val="1F497D"/>
        </w:rPr>
        <w:t>Question:</w:t>
      </w:r>
    </w:p>
    <w:p w14:paraId="78A820D8" w14:textId="77777777" w:rsidR="00DF4F0D" w:rsidRPr="000B512E" w:rsidRDefault="00DF4F0D" w:rsidP="00D155E7">
      <w:pPr>
        <w:rPr>
          <w:color w:val="1F497D"/>
        </w:rPr>
      </w:pPr>
    </w:p>
    <w:p w14:paraId="6501045D" w14:textId="04187AB5" w:rsidR="00DF4F0D" w:rsidRPr="000B512E" w:rsidRDefault="00DF4F0D" w:rsidP="00D155E7">
      <w:pPr>
        <w:rPr>
          <w:color w:val="1F497D"/>
        </w:rPr>
      </w:pPr>
      <w:r w:rsidRPr="000B512E">
        <w:rPr>
          <w:color w:val="1F497D"/>
        </w:rPr>
        <w:t>S</w:t>
      </w:r>
      <w:r w:rsidR="0080656A">
        <w:rPr>
          <w:color w:val="1F497D"/>
        </w:rPr>
        <w:t xml:space="preserve">hould entities include </w:t>
      </w:r>
      <w:r w:rsidRPr="000B512E">
        <w:rPr>
          <w:color w:val="1F497D"/>
        </w:rPr>
        <w:t xml:space="preserve">direct </w:t>
      </w:r>
      <w:proofErr w:type="gramStart"/>
      <w:r w:rsidRPr="000B512E">
        <w:rPr>
          <w:color w:val="1F497D"/>
        </w:rPr>
        <w:t>spend</w:t>
      </w:r>
      <w:proofErr w:type="gramEnd"/>
      <w:r w:rsidRPr="000B512E">
        <w:rPr>
          <w:color w:val="1F497D"/>
        </w:rPr>
        <w:t xml:space="preserve"> for their electric bill, rental of convention space, etc., </w:t>
      </w:r>
      <w:r w:rsidR="0080656A">
        <w:rPr>
          <w:color w:val="1F497D"/>
        </w:rPr>
        <w:t>in their annual reports?</w:t>
      </w:r>
    </w:p>
    <w:p w14:paraId="73115466" w14:textId="090A0766" w:rsidR="00534767" w:rsidRDefault="00534767" w:rsidP="00D155E7">
      <w:pPr>
        <w:rPr>
          <w:bCs/>
          <w:color w:val="1F497D"/>
        </w:rPr>
      </w:pPr>
    </w:p>
    <w:p w14:paraId="7ADFCD7B" w14:textId="77777777" w:rsidR="00DF4F0D" w:rsidRPr="000B512E" w:rsidRDefault="00DF4F0D" w:rsidP="00D155E7">
      <w:pPr>
        <w:rPr>
          <w:b/>
          <w:color w:val="1F497D"/>
        </w:rPr>
      </w:pPr>
      <w:r w:rsidRPr="000B512E">
        <w:rPr>
          <w:b/>
          <w:color w:val="1F497D"/>
        </w:rPr>
        <w:t>Answer:</w:t>
      </w:r>
    </w:p>
    <w:p w14:paraId="76DACE68" w14:textId="77777777" w:rsidR="001C5954" w:rsidRPr="000B512E" w:rsidRDefault="001C5954" w:rsidP="00D155E7">
      <w:pPr>
        <w:rPr>
          <w:color w:val="1F497D"/>
        </w:rPr>
      </w:pPr>
    </w:p>
    <w:p w14:paraId="432D6D2F" w14:textId="4D7C0014" w:rsidR="00DF4F0D" w:rsidRPr="000B512E" w:rsidRDefault="006769ED" w:rsidP="00D155E7">
      <w:pPr>
        <w:rPr>
          <w:color w:val="1F497D"/>
        </w:rPr>
      </w:pPr>
      <w:r w:rsidRPr="000B512E">
        <w:rPr>
          <w:color w:val="1F497D"/>
        </w:rPr>
        <w:t>No p</w:t>
      </w:r>
      <w:r w:rsidR="0084779C" w:rsidRPr="000B512E">
        <w:rPr>
          <w:color w:val="1F497D"/>
        </w:rPr>
        <w:t xml:space="preserve">ayments </w:t>
      </w:r>
      <w:r w:rsidR="00B6751E" w:rsidRPr="000B512E">
        <w:rPr>
          <w:color w:val="1F497D"/>
        </w:rPr>
        <w:t>for</w:t>
      </w:r>
      <w:r w:rsidR="0084779C" w:rsidRPr="000B512E">
        <w:rPr>
          <w:color w:val="1F497D"/>
        </w:rPr>
        <w:t xml:space="preserve"> utilit</w:t>
      </w:r>
      <w:r w:rsidR="00B6751E" w:rsidRPr="000B512E">
        <w:rPr>
          <w:color w:val="1F497D"/>
        </w:rPr>
        <w:t>y services</w:t>
      </w:r>
      <w:r w:rsidRPr="000B512E">
        <w:rPr>
          <w:color w:val="1F497D"/>
        </w:rPr>
        <w:t xml:space="preserve"> can be submitted in annual report</w:t>
      </w:r>
      <w:r w:rsidR="0080656A">
        <w:rPr>
          <w:color w:val="1F497D"/>
        </w:rPr>
        <w:t>s</w:t>
      </w:r>
      <w:r w:rsidRPr="000B512E">
        <w:rPr>
          <w:color w:val="1F497D"/>
        </w:rPr>
        <w:t xml:space="preserve">. </w:t>
      </w:r>
      <w:r w:rsidR="00876E94" w:rsidRPr="000B512E">
        <w:rPr>
          <w:color w:val="1F497D"/>
        </w:rPr>
        <w:t xml:space="preserve">All </w:t>
      </w:r>
      <w:proofErr w:type="gramStart"/>
      <w:r w:rsidR="00876E94" w:rsidRPr="000B512E">
        <w:rPr>
          <w:color w:val="1F497D"/>
        </w:rPr>
        <w:t>e</w:t>
      </w:r>
      <w:r w:rsidR="00A778C9" w:rsidRPr="000B512E">
        <w:rPr>
          <w:color w:val="1F497D"/>
        </w:rPr>
        <w:t>xpenditures</w:t>
      </w:r>
      <w:proofErr w:type="gramEnd"/>
      <w:r w:rsidR="0084779C" w:rsidRPr="000B512E">
        <w:rPr>
          <w:color w:val="1F497D"/>
        </w:rPr>
        <w:t xml:space="preserve"> </w:t>
      </w:r>
      <w:r w:rsidRPr="000B512E">
        <w:rPr>
          <w:color w:val="1F497D"/>
        </w:rPr>
        <w:t>must be consistent with the requirements of GO 156</w:t>
      </w:r>
      <w:r w:rsidR="00A778C9" w:rsidRPr="000B512E">
        <w:rPr>
          <w:color w:val="1F497D"/>
        </w:rPr>
        <w:t xml:space="preserve"> for reporting purposes</w:t>
      </w:r>
      <w:r w:rsidRPr="000B512E">
        <w:rPr>
          <w:color w:val="1F497D"/>
        </w:rPr>
        <w:t>.</w:t>
      </w:r>
    </w:p>
    <w:p w14:paraId="67889F34" w14:textId="6A91B97B" w:rsidR="00746926" w:rsidRPr="0080656A" w:rsidRDefault="00746926" w:rsidP="00D155E7">
      <w:pPr>
        <w:rPr>
          <w:color w:val="1F497D"/>
        </w:rPr>
      </w:pPr>
    </w:p>
    <w:p w14:paraId="738583BD" w14:textId="77777777" w:rsidR="0080656A" w:rsidRPr="0080656A" w:rsidRDefault="0080656A" w:rsidP="00D155E7">
      <w:pPr>
        <w:rPr>
          <w:color w:val="1F497D"/>
        </w:rPr>
      </w:pPr>
    </w:p>
    <w:p w14:paraId="7099888A" w14:textId="3F3457B9" w:rsidR="006D797F" w:rsidRPr="00C46EF8" w:rsidRDefault="00DC7BEC" w:rsidP="00D155E7">
      <w:pPr>
        <w:rPr>
          <w:b/>
          <w:color w:val="1F497D"/>
          <w:u w:val="single"/>
        </w:rPr>
      </w:pPr>
      <w:r w:rsidRPr="00C46EF8">
        <w:rPr>
          <w:b/>
          <w:color w:val="1F497D"/>
          <w:u w:val="single"/>
        </w:rPr>
        <w:t>U.S. Small Business Administration’s</w:t>
      </w:r>
      <w:r w:rsidR="000D20E5" w:rsidRPr="00C46EF8">
        <w:rPr>
          <w:b/>
          <w:color w:val="1F497D"/>
          <w:u w:val="single"/>
        </w:rPr>
        <w:t xml:space="preserve"> (SBA)</w:t>
      </w:r>
      <w:r w:rsidRPr="00C46EF8">
        <w:rPr>
          <w:b/>
          <w:color w:val="1F497D"/>
          <w:u w:val="single"/>
        </w:rPr>
        <w:t xml:space="preserve"> </w:t>
      </w:r>
      <w:r w:rsidR="00D51468" w:rsidRPr="00C46EF8">
        <w:rPr>
          <w:b/>
          <w:color w:val="1F497D"/>
          <w:u w:val="single"/>
        </w:rPr>
        <w:t xml:space="preserve">8a </w:t>
      </w:r>
      <w:r w:rsidR="008C6EE2" w:rsidRPr="00C46EF8">
        <w:rPr>
          <w:b/>
          <w:color w:val="1F497D"/>
          <w:u w:val="single"/>
        </w:rPr>
        <w:t>Businesses</w:t>
      </w:r>
    </w:p>
    <w:p w14:paraId="1BA3DC71" w14:textId="2675F2E7" w:rsidR="00D155E7" w:rsidRPr="00C46EF8" w:rsidRDefault="00D155E7" w:rsidP="00D155E7">
      <w:pPr>
        <w:rPr>
          <w:bCs/>
          <w:color w:val="1F497D"/>
        </w:rPr>
      </w:pPr>
    </w:p>
    <w:p w14:paraId="15F4521A" w14:textId="4B798EA0" w:rsidR="000D20E5" w:rsidRPr="00C46EF8" w:rsidRDefault="000D20E5" w:rsidP="00D155E7">
      <w:pPr>
        <w:rPr>
          <w:b/>
          <w:color w:val="1F497D"/>
        </w:rPr>
      </w:pPr>
      <w:r w:rsidRPr="00C46EF8">
        <w:rPr>
          <w:b/>
          <w:color w:val="1F497D"/>
        </w:rPr>
        <w:t>Question:</w:t>
      </w:r>
    </w:p>
    <w:p w14:paraId="11616A87" w14:textId="77777777" w:rsidR="000D20E5" w:rsidRPr="008C6EE2" w:rsidRDefault="000D20E5" w:rsidP="00D155E7">
      <w:pPr>
        <w:rPr>
          <w:bCs/>
          <w:color w:val="1F497D"/>
        </w:rPr>
      </w:pPr>
    </w:p>
    <w:p w14:paraId="6F5350BB" w14:textId="4B051137" w:rsidR="00D51468" w:rsidRPr="008C6EE2" w:rsidRDefault="00D51468" w:rsidP="00D155E7">
      <w:pPr>
        <w:rPr>
          <w:color w:val="1F497D"/>
        </w:rPr>
      </w:pPr>
      <w:r w:rsidRPr="008C6EE2">
        <w:rPr>
          <w:color w:val="1F497D"/>
        </w:rPr>
        <w:t xml:space="preserve">How do I capture </w:t>
      </w:r>
      <w:r w:rsidR="00E364B3">
        <w:rPr>
          <w:color w:val="1F497D"/>
        </w:rPr>
        <w:t xml:space="preserve">the </w:t>
      </w:r>
      <w:proofErr w:type="gramStart"/>
      <w:r w:rsidRPr="008C6EE2">
        <w:rPr>
          <w:color w:val="1F497D"/>
        </w:rPr>
        <w:t>spend</w:t>
      </w:r>
      <w:proofErr w:type="gramEnd"/>
      <w:r w:rsidRPr="008C6EE2">
        <w:rPr>
          <w:color w:val="1F497D"/>
        </w:rPr>
        <w:t xml:space="preserve"> </w:t>
      </w:r>
      <w:r w:rsidR="00E364B3">
        <w:rPr>
          <w:color w:val="1F497D"/>
        </w:rPr>
        <w:t xml:space="preserve">with </w:t>
      </w:r>
      <w:r w:rsidR="000D20E5" w:rsidRPr="008C6EE2">
        <w:rPr>
          <w:color w:val="1F497D"/>
        </w:rPr>
        <w:t xml:space="preserve">SBA </w:t>
      </w:r>
      <w:r w:rsidRPr="008C6EE2">
        <w:rPr>
          <w:color w:val="1F497D"/>
        </w:rPr>
        <w:t xml:space="preserve">8a </w:t>
      </w:r>
      <w:r w:rsidR="008C6EE2">
        <w:rPr>
          <w:color w:val="1F497D"/>
        </w:rPr>
        <w:t>suppliers</w:t>
      </w:r>
      <w:r w:rsidRPr="008C6EE2">
        <w:rPr>
          <w:color w:val="1F497D"/>
        </w:rPr>
        <w:t>?</w:t>
      </w:r>
    </w:p>
    <w:p w14:paraId="6A4D177B" w14:textId="77777777" w:rsidR="00D51468" w:rsidRPr="008C6EE2" w:rsidRDefault="00D51468" w:rsidP="00D155E7">
      <w:pPr>
        <w:rPr>
          <w:color w:val="1F497D"/>
        </w:rPr>
      </w:pPr>
    </w:p>
    <w:p w14:paraId="2A8ACC23" w14:textId="69EEB99E" w:rsidR="00D51468" w:rsidRPr="008C6EE2" w:rsidRDefault="008C6EE2" w:rsidP="00D155E7">
      <w:pPr>
        <w:rPr>
          <w:color w:val="1F497D"/>
        </w:rPr>
      </w:pPr>
      <w:r>
        <w:rPr>
          <w:color w:val="1F497D"/>
        </w:rPr>
        <w:t xml:space="preserve">Spend with </w:t>
      </w:r>
      <w:r w:rsidR="00D51468" w:rsidRPr="008C6EE2">
        <w:rPr>
          <w:color w:val="1F497D"/>
        </w:rPr>
        <w:t xml:space="preserve">8a </w:t>
      </w:r>
      <w:r>
        <w:rPr>
          <w:color w:val="1F497D"/>
        </w:rPr>
        <w:t>businesses</w:t>
      </w:r>
      <w:r w:rsidR="00D51468" w:rsidRPr="008C6EE2">
        <w:rPr>
          <w:color w:val="1F497D"/>
        </w:rPr>
        <w:t xml:space="preserve"> who </w:t>
      </w:r>
      <w:r w:rsidR="00BB3A47">
        <w:rPr>
          <w:color w:val="1F497D"/>
        </w:rPr>
        <w:t xml:space="preserve">are </w:t>
      </w:r>
      <w:r w:rsidR="00D51468" w:rsidRPr="008C6EE2">
        <w:rPr>
          <w:color w:val="1F497D"/>
        </w:rPr>
        <w:t xml:space="preserve">women-owned </w:t>
      </w:r>
      <w:r w:rsidR="00C644E4">
        <w:rPr>
          <w:color w:val="1F497D"/>
        </w:rPr>
        <w:t xml:space="preserve">is </w:t>
      </w:r>
      <w:r w:rsidR="00D51468" w:rsidRPr="008C6EE2">
        <w:rPr>
          <w:color w:val="1F497D"/>
        </w:rPr>
        <w:t>captured as WBE</w:t>
      </w:r>
      <w:r w:rsidR="00BB3A47">
        <w:rPr>
          <w:color w:val="1F497D"/>
        </w:rPr>
        <w:t xml:space="preserve">, </w:t>
      </w:r>
      <w:r>
        <w:rPr>
          <w:color w:val="1F497D"/>
        </w:rPr>
        <w:t>m</w:t>
      </w:r>
      <w:r w:rsidR="00D51468" w:rsidRPr="008C6EE2">
        <w:rPr>
          <w:color w:val="1F497D"/>
        </w:rPr>
        <w:t xml:space="preserve">inority-owned </w:t>
      </w:r>
      <w:r>
        <w:rPr>
          <w:color w:val="1F497D"/>
        </w:rPr>
        <w:t xml:space="preserve">as </w:t>
      </w:r>
      <w:r w:rsidR="00D51468" w:rsidRPr="008C6EE2">
        <w:rPr>
          <w:color w:val="1F497D"/>
        </w:rPr>
        <w:t>MBE</w:t>
      </w:r>
      <w:r w:rsidR="00BB3A47">
        <w:rPr>
          <w:color w:val="1F497D"/>
        </w:rPr>
        <w:t>, and LGBT-owned as LGBTBE</w:t>
      </w:r>
      <w:r w:rsidR="00D51468" w:rsidRPr="008C6EE2">
        <w:rPr>
          <w:color w:val="1F497D"/>
        </w:rPr>
        <w:t xml:space="preserve">. </w:t>
      </w:r>
      <w:r w:rsidR="0065629C" w:rsidRPr="008C6EE2">
        <w:rPr>
          <w:color w:val="1F497D"/>
        </w:rPr>
        <w:t xml:space="preserve">If </w:t>
      </w:r>
      <w:r w:rsidR="00B9198B">
        <w:rPr>
          <w:color w:val="1F497D"/>
        </w:rPr>
        <w:t xml:space="preserve">an 8a business has DVBE certification, the </w:t>
      </w:r>
      <w:proofErr w:type="gramStart"/>
      <w:r w:rsidR="00B9198B">
        <w:rPr>
          <w:color w:val="1F497D"/>
        </w:rPr>
        <w:t>spend</w:t>
      </w:r>
      <w:proofErr w:type="gramEnd"/>
      <w:r w:rsidR="00B9198B">
        <w:rPr>
          <w:color w:val="1F497D"/>
        </w:rPr>
        <w:t xml:space="preserve"> </w:t>
      </w:r>
      <w:r w:rsidR="00C644E4">
        <w:rPr>
          <w:color w:val="1F497D"/>
        </w:rPr>
        <w:t xml:space="preserve">is </w:t>
      </w:r>
      <w:r w:rsidR="00B9198B">
        <w:rPr>
          <w:color w:val="1F497D"/>
        </w:rPr>
        <w:t>captured as DVBE.</w:t>
      </w:r>
      <w:r w:rsidR="00BB3A47">
        <w:rPr>
          <w:color w:val="1F497D"/>
        </w:rPr>
        <w:t xml:space="preserve"> If the type of ownership cannot be determined, and in those limited cases where </w:t>
      </w:r>
      <w:r w:rsidR="00B8793C">
        <w:rPr>
          <w:color w:val="1F497D"/>
        </w:rPr>
        <w:t xml:space="preserve">the </w:t>
      </w:r>
      <w:r w:rsidR="00BB3A47">
        <w:rPr>
          <w:color w:val="1F497D"/>
        </w:rPr>
        <w:t xml:space="preserve">8a business is non-diverse, the spend is </w:t>
      </w:r>
      <w:r w:rsidR="00D51468" w:rsidRPr="008C6EE2">
        <w:rPr>
          <w:color w:val="1F497D"/>
        </w:rPr>
        <w:t xml:space="preserve">captured in the </w:t>
      </w:r>
      <w:r w:rsidR="008334C2" w:rsidRPr="008C6EE2">
        <w:rPr>
          <w:color w:val="1F497D"/>
        </w:rPr>
        <w:t>“8</w:t>
      </w:r>
      <w:r w:rsidR="008E58C7" w:rsidRPr="008C6EE2">
        <w:rPr>
          <w:color w:val="1F497D"/>
        </w:rPr>
        <w:t>a” category</w:t>
      </w:r>
      <w:r w:rsidR="0065629C">
        <w:rPr>
          <w:color w:val="1F497D"/>
        </w:rPr>
        <w:t xml:space="preserve"> or if the category is unavailable, in the </w:t>
      </w:r>
      <w:r w:rsidR="0065629C" w:rsidRPr="008C6EE2">
        <w:rPr>
          <w:color w:val="1F497D"/>
        </w:rPr>
        <w:t>“Other”</w:t>
      </w:r>
      <w:r w:rsidR="0065629C">
        <w:rPr>
          <w:color w:val="1F497D"/>
        </w:rPr>
        <w:t xml:space="preserve"> category</w:t>
      </w:r>
      <w:r w:rsidR="008334C2" w:rsidRPr="008C6EE2">
        <w:rPr>
          <w:color w:val="1F497D"/>
        </w:rPr>
        <w:t>.</w:t>
      </w:r>
    </w:p>
    <w:p w14:paraId="29C61742" w14:textId="0653DB09" w:rsidR="00D51468" w:rsidRDefault="00D51468" w:rsidP="00D155E7">
      <w:pPr>
        <w:rPr>
          <w:color w:val="1F497D"/>
        </w:rPr>
      </w:pPr>
    </w:p>
    <w:p w14:paraId="5A06ACAE" w14:textId="77777777" w:rsidR="00E364B3" w:rsidRPr="008C6EE2" w:rsidRDefault="00E364B3" w:rsidP="00D155E7">
      <w:pPr>
        <w:rPr>
          <w:color w:val="1F497D"/>
        </w:rPr>
      </w:pPr>
    </w:p>
    <w:p w14:paraId="05A6EB1F" w14:textId="6F0B7448" w:rsidR="00E736B6" w:rsidRPr="0024697A" w:rsidRDefault="008334C2" w:rsidP="00D155E7">
      <w:pPr>
        <w:rPr>
          <w:b/>
          <w:color w:val="1F497D"/>
          <w:u w:val="single"/>
        </w:rPr>
      </w:pPr>
      <w:r w:rsidRPr="0024697A">
        <w:rPr>
          <w:b/>
          <w:color w:val="1F497D"/>
          <w:u w:val="single"/>
        </w:rPr>
        <w:t xml:space="preserve">Franchise </w:t>
      </w:r>
      <w:r w:rsidR="008C6EE2">
        <w:rPr>
          <w:b/>
          <w:color w:val="1F497D"/>
          <w:u w:val="single"/>
        </w:rPr>
        <w:t>Businesses</w:t>
      </w:r>
    </w:p>
    <w:p w14:paraId="6F96B317" w14:textId="77777777" w:rsidR="00E736B6" w:rsidRPr="0024697A" w:rsidRDefault="00E736B6" w:rsidP="00D155E7">
      <w:pPr>
        <w:rPr>
          <w:color w:val="1F497D"/>
        </w:rPr>
      </w:pPr>
    </w:p>
    <w:p w14:paraId="0361675B" w14:textId="55248368" w:rsidR="00E736B6" w:rsidRPr="0024697A" w:rsidRDefault="00E736B6" w:rsidP="00D155E7">
      <w:pPr>
        <w:rPr>
          <w:b/>
          <w:color w:val="1F497D"/>
        </w:rPr>
      </w:pPr>
      <w:r w:rsidRPr="0024697A">
        <w:rPr>
          <w:b/>
          <w:color w:val="1F497D"/>
        </w:rPr>
        <w:t>Question</w:t>
      </w:r>
      <w:r w:rsidR="008334C2" w:rsidRPr="0024697A">
        <w:rPr>
          <w:b/>
          <w:color w:val="1F497D"/>
        </w:rPr>
        <w:t>:</w:t>
      </w:r>
    </w:p>
    <w:p w14:paraId="4AC6B40C" w14:textId="77777777" w:rsidR="00E736B6" w:rsidRPr="0024697A" w:rsidRDefault="00E736B6" w:rsidP="00D155E7">
      <w:pPr>
        <w:rPr>
          <w:bCs/>
          <w:color w:val="1F497D"/>
        </w:rPr>
      </w:pPr>
    </w:p>
    <w:p w14:paraId="4E1F7562" w14:textId="19C8BD04" w:rsidR="000D20E5" w:rsidRPr="0024697A" w:rsidRDefault="0024697A" w:rsidP="00D155E7">
      <w:pPr>
        <w:rPr>
          <w:color w:val="1F497D"/>
        </w:rPr>
      </w:pPr>
      <w:r>
        <w:rPr>
          <w:color w:val="1F497D"/>
        </w:rPr>
        <w:t>W</w:t>
      </w:r>
      <w:r w:rsidR="00E736B6" w:rsidRPr="0024697A">
        <w:rPr>
          <w:color w:val="1F497D"/>
        </w:rPr>
        <w:t xml:space="preserve">hat </w:t>
      </w:r>
      <w:r>
        <w:rPr>
          <w:color w:val="1F497D"/>
        </w:rPr>
        <w:t xml:space="preserve">is </w:t>
      </w:r>
      <w:r w:rsidR="00E736B6" w:rsidRPr="0024697A">
        <w:rPr>
          <w:color w:val="1F497D"/>
        </w:rPr>
        <w:t xml:space="preserve">the rule regarding franchises owned by diverse </w:t>
      </w:r>
      <w:r w:rsidR="000D0B04">
        <w:rPr>
          <w:color w:val="1F497D"/>
        </w:rPr>
        <w:t>suppliers</w:t>
      </w:r>
      <w:r w:rsidR="00E736B6" w:rsidRPr="0024697A">
        <w:rPr>
          <w:color w:val="1F497D"/>
        </w:rPr>
        <w:t xml:space="preserve">? Can we count that </w:t>
      </w:r>
      <w:proofErr w:type="gramStart"/>
      <w:r w:rsidR="00E736B6" w:rsidRPr="0024697A">
        <w:rPr>
          <w:color w:val="1F497D"/>
        </w:rPr>
        <w:t>spend</w:t>
      </w:r>
      <w:proofErr w:type="gramEnd"/>
      <w:r w:rsidR="00E736B6" w:rsidRPr="0024697A">
        <w:rPr>
          <w:color w:val="1F497D"/>
        </w:rPr>
        <w:t xml:space="preserve"> if they are certified?</w:t>
      </w:r>
      <w:r w:rsidR="000D20E5" w:rsidRPr="0024697A">
        <w:rPr>
          <w:color w:val="1F497D"/>
        </w:rPr>
        <w:t xml:space="preserve"> </w:t>
      </w:r>
      <w:r w:rsidR="00E736B6" w:rsidRPr="0024697A">
        <w:rPr>
          <w:color w:val="1F497D"/>
        </w:rPr>
        <w:t xml:space="preserve"> For </w:t>
      </w:r>
      <w:r w:rsidR="000D20E5" w:rsidRPr="0024697A">
        <w:rPr>
          <w:color w:val="1F497D"/>
        </w:rPr>
        <w:t>example,</w:t>
      </w:r>
      <w:r w:rsidR="00E736B6" w:rsidRPr="0024697A">
        <w:rPr>
          <w:color w:val="1F497D"/>
        </w:rPr>
        <w:t xml:space="preserve"> if an </w:t>
      </w:r>
      <w:r>
        <w:rPr>
          <w:color w:val="1F497D"/>
        </w:rPr>
        <w:t xml:space="preserve">MBE </w:t>
      </w:r>
      <w:r w:rsidR="00E736B6" w:rsidRPr="0024697A">
        <w:rPr>
          <w:color w:val="1F497D"/>
        </w:rPr>
        <w:t xml:space="preserve">owns a Marriott, </w:t>
      </w:r>
      <w:r>
        <w:rPr>
          <w:color w:val="1F497D"/>
        </w:rPr>
        <w:t>would the spend count?</w:t>
      </w:r>
    </w:p>
    <w:p w14:paraId="650148CD" w14:textId="77777777" w:rsidR="000D20E5" w:rsidRPr="0024697A" w:rsidRDefault="000D20E5" w:rsidP="00D155E7">
      <w:pPr>
        <w:rPr>
          <w:color w:val="1F497D"/>
        </w:rPr>
      </w:pPr>
    </w:p>
    <w:p w14:paraId="43F60DB8" w14:textId="1442A7CA" w:rsidR="00E736B6" w:rsidRPr="0024697A" w:rsidRDefault="00E736B6" w:rsidP="00D155E7">
      <w:pPr>
        <w:rPr>
          <w:color w:val="1F497D"/>
        </w:rPr>
      </w:pPr>
      <w:r w:rsidRPr="0024697A">
        <w:rPr>
          <w:b/>
          <w:color w:val="1F497D"/>
        </w:rPr>
        <w:t>Answer</w:t>
      </w:r>
      <w:r w:rsidR="008334C2" w:rsidRPr="0024697A">
        <w:rPr>
          <w:b/>
          <w:color w:val="1F497D"/>
        </w:rPr>
        <w:t>:</w:t>
      </w:r>
    </w:p>
    <w:p w14:paraId="5179321F" w14:textId="77777777" w:rsidR="00E736B6" w:rsidRPr="0024697A" w:rsidRDefault="00E736B6" w:rsidP="00D155E7">
      <w:pPr>
        <w:rPr>
          <w:color w:val="1F497D"/>
        </w:rPr>
      </w:pPr>
    </w:p>
    <w:p w14:paraId="2DD908B4" w14:textId="6864BDD9" w:rsidR="00133FA0" w:rsidRDefault="00E736B6" w:rsidP="00D155E7">
      <w:pPr>
        <w:rPr>
          <w:color w:val="1F497D"/>
        </w:rPr>
      </w:pPr>
      <w:r w:rsidRPr="0024697A">
        <w:rPr>
          <w:color w:val="1F497D"/>
        </w:rPr>
        <w:t xml:space="preserve">If a diverse </w:t>
      </w:r>
      <w:r w:rsidR="000D0B04">
        <w:rPr>
          <w:color w:val="1F497D"/>
        </w:rPr>
        <w:t>supplier</w:t>
      </w:r>
      <w:r w:rsidRPr="0024697A">
        <w:rPr>
          <w:color w:val="1F497D"/>
        </w:rPr>
        <w:t xml:space="preserve"> owns a franchise</w:t>
      </w:r>
      <w:r w:rsidR="00082F81">
        <w:rPr>
          <w:color w:val="1F497D"/>
        </w:rPr>
        <w:t>,</w:t>
      </w:r>
      <w:r w:rsidRPr="0024697A">
        <w:rPr>
          <w:color w:val="1F497D"/>
        </w:rPr>
        <w:t xml:space="preserve"> the same </w:t>
      </w:r>
      <w:r w:rsidR="00082F81">
        <w:rPr>
          <w:color w:val="1F497D"/>
        </w:rPr>
        <w:t xml:space="preserve">diverse </w:t>
      </w:r>
      <w:r w:rsidR="000D0B04">
        <w:rPr>
          <w:color w:val="1F497D"/>
        </w:rPr>
        <w:t>supplier</w:t>
      </w:r>
      <w:r w:rsidR="00082F81">
        <w:rPr>
          <w:color w:val="1F497D"/>
        </w:rPr>
        <w:t xml:space="preserve"> definitions </w:t>
      </w:r>
      <w:proofErr w:type="gramStart"/>
      <w:r w:rsidR="00082F81">
        <w:rPr>
          <w:color w:val="1F497D"/>
        </w:rPr>
        <w:t xml:space="preserve">under </w:t>
      </w:r>
      <w:r w:rsidRPr="0024697A">
        <w:rPr>
          <w:color w:val="1F497D"/>
        </w:rPr>
        <w:t>GO</w:t>
      </w:r>
      <w:proofErr w:type="gramEnd"/>
      <w:r w:rsidRPr="0024697A">
        <w:rPr>
          <w:color w:val="1F497D"/>
        </w:rPr>
        <w:t xml:space="preserve"> </w:t>
      </w:r>
      <w:r w:rsidR="000D20E5" w:rsidRPr="0024697A">
        <w:rPr>
          <w:color w:val="1F497D"/>
        </w:rPr>
        <w:t>156</w:t>
      </w:r>
      <w:r w:rsidR="001836CE">
        <w:rPr>
          <w:color w:val="1F497D"/>
        </w:rPr>
        <w:t>,</w:t>
      </w:r>
      <w:r w:rsidR="00372771">
        <w:rPr>
          <w:color w:val="1F497D"/>
        </w:rPr>
        <w:t xml:space="preserve"> </w:t>
      </w:r>
      <w:r w:rsidR="000D20E5" w:rsidRPr="0024697A">
        <w:rPr>
          <w:color w:val="1F497D"/>
        </w:rPr>
        <w:t xml:space="preserve">Section </w:t>
      </w:r>
      <w:r w:rsidRPr="0024697A">
        <w:rPr>
          <w:color w:val="1F497D"/>
        </w:rPr>
        <w:t>1.3</w:t>
      </w:r>
      <w:r w:rsidR="000D20E5" w:rsidRPr="0024697A">
        <w:rPr>
          <w:color w:val="1F497D"/>
        </w:rPr>
        <w:t xml:space="preserve"> </w:t>
      </w:r>
      <w:r w:rsidRPr="0024697A">
        <w:rPr>
          <w:color w:val="1F497D"/>
        </w:rPr>
        <w:t>appl</w:t>
      </w:r>
      <w:r w:rsidR="00082F81">
        <w:rPr>
          <w:color w:val="1F497D"/>
        </w:rPr>
        <w:t>y</w:t>
      </w:r>
      <w:r w:rsidRPr="0024697A">
        <w:rPr>
          <w:color w:val="1F497D"/>
        </w:rPr>
        <w:t>.</w:t>
      </w:r>
      <w:r w:rsidR="000D20E5" w:rsidRPr="0024697A">
        <w:rPr>
          <w:color w:val="1F497D"/>
        </w:rPr>
        <w:t xml:space="preserve"> </w:t>
      </w:r>
      <w:r w:rsidR="00082F81">
        <w:rPr>
          <w:color w:val="1F497D"/>
        </w:rPr>
        <w:t xml:space="preserve">Which means, </w:t>
      </w:r>
      <w:proofErr w:type="gramStart"/>
      <w:r w:rsidR="00082F81">
        <w:rPr>
          <w:color w:val="1F497D"/>
        </w:rPr>
        <w:t>a</w:t>
      </w:r>
      <w:r w:rsidRPr="0024697A">
        <w:rPr>
          <w:color w:val="1F497D"/>
        </w:rPr>
        <w:t>s long as</w:t>
      </w:r>
      <w:proofErr w:type="gramEnd"/>
      <w:r w:rsidRPr="0024697A">
        <w:rPr>
          <w:color w:val="1F497D"/>
        </w:rPr>
        <w:t xml:space="preserve"> the</w:t>
      </w:r>
      <w:r w:rsidR="00082F81">
        <w:rPr>
          <w:color w:val="1F497D"/>
        </w:rPr>
        <w:t xml:space="preserve"> </w:t>
      </w:r>
      <w:r w:rsidR="000D20E5" w:rsidRPr="0024697A">
        <w:rPr>
          <w:color w:val="1F497D"/>
        </w:rPr>
        <w:t xml:space="preserve">Supplier </w:t>
      </w:r>
      <w:r w:rsidR="00082F81">
        <w:rPr>
          <w:color w:val="1F497D"/>
        </w:rPr>
        <w:t>C</w:t>
      </w:r>
      <w:r w:rsidR="000D20E5" w:rsidRPr="0024697A">
        <w:rPr>
          <w:color w:val="1F497D"/>
        </w:rPr>
        <w:t xml:space="preserve">learinghouse </w:t>
      </w:r>
      <w:r w:rsidRPr="0024697A">
        <w:rPr>
          <w:color w:val="1F497D"/>
        </w:rPr>
        <w:t xml:space="preserve">can </w:t>
      </w:r>
      <w:r w:rsidRPr="0024697A">
        <w:rPr>
          <w:i/>
          <w:iCs/>
          <w:color w:val="1F497D"/>
          <w:u w:val="single"/>
        </w:rPr>
        <w:t xml:space="preserve">verify </w:t>
      </w:r>
      <w:r w:rsidRPr="0024697A">
        <w:rPr>
          <w:color w:val="1F497D"/>
        </w:rPr>
        <w:t>the franchisee</w:t>
      </w:r>
      <w:r w:rsidR="00082F81">
        <w:rPr>
          <w:color w:val="1F497D"/>
        </w:rPr>
        <w:t>’s</w:t>
      </w:r>
      <w:r w:rsidRPr="0024697A">
        <w:rPr>
          <w:color w:val="1F497D"/>
        </w:rPr>
        <w:t xml:space="preserve"> 51% </w:t>
      </w:r>
      <w:r w:rsidR="00082F81">
        <w:rPr>
          <w:color w:val="1F497D"/>
        </w:rPr>
        <w:t xml:space="preserve">ownership, </w:t>
      </w:r>
      <w:r w:rsidRPr="0024697A">
        <w:rPr>
          <w:color w:val="1F497D"/>
        </w:rPr>
        <w:t xml:space="preserve">and </w:t>
      </w:r>
      <w:r w:rsidR="00082F81">
        <w:rPr>
          <w:color w:val="1F497D"/>
        </w:rPr>
        <w:t xml:space="preserve">that the franchisee operates and controls </w:t>
      </w:r>
      <w:r w:rsidRPr="0024697A">
        <w:rPr>
          <w:color w:val="1F497D"/>
        </w:rPr>
        <w:t>the daily operations, th</w:t>
      </w:r>
      <w:r w:rsidR="00082F81">
        <w:rPr>
          <w:color w:val="1F497D"/>
        </w:rPr>
        <w:t xml:space="preserve">e </w:t>
      </w:r>
      <w:r w:rsidR="001836CE">
        <w:rPr>
          <w:color w:val="1F497D"/>
        </w:rPr>
        <w:t>franchise</w:t>
      </w:r>
      <w:r w:rsidR="00082F81">
        <w:rPr>
          <w:color w:val="1F497D"/>
        </w:rPr>
        <w:t xml:space="preserve"> </w:t>
      </w:r>
      <w:r w:rsidR="001836CE">
        <w:rPr>
          <w:color w:val="1F497D"/>
        </w:rPr>
        <w:t xml:space="preserve">can be certified </w:t>
      </w:r>
      <w:r w:rsidR="00082F81">
        <w:rPr>
          <w:color w:val="1F497D"/>
        </w:rPr>
        <w:t xml:space="preserve">and the </w:t>
      </w:r>
      <w:proofErr w:type="gramStart"/>
      <w:r w:rsidRPr="0024697A">
        <w:rPr>
          <w:color w:val="1F497D"/>
        </w:rPr>
        <w:t>spend</w:t>
      </w:r>
      <w:proofErr w:type="gramEnd"/>
      <w:r w:rsidRPr="0024697A">
        <w:rPr>
          <w:color w:val="1F497D"/>
        </w:rPr>
        <w:t xml:space="preserve"> counted.</w:t>
      </w:r>
    </w:p>
    <w:p w14:paraId="79CDF4EA" w14:textId="49E4D6BF" w:rsidR="00E466CC" w:rsidRDefault="00E466CC" w:rsidP="00D155E7">
      <w:pPr>
        <w:rPr>
          <w:color w:val="1F497D"/>
        </w:rPr>
      </w:pPr>
    </w:p>
    <w:p w14:paraId="6B0F3593" w14:textId="77777777" w:rsidR="002A3D31" w:rsidRDefault="002A3D31" w:rsidP="00D155E7">
      <w:pPr>
        <w:rPr>
          <w:color w:val="1F497D"/>
        </w:rPr>
      </w:pPr>
    </w:p>
    <w:p w14:paraId="4B11B9CF" w14:textId="1B78EAEF" w:rsidR="00E466CC" w:rsidRPr="00E736B6" w:rsidRDefault="00E466CC" w:rsidP="00E466CC">
      <w:pPr>
        <w:rPr>
          <w:b/>
          <w:color w:val="1F497D" w:themeColor="text2"/>
          <w:u w:val="single"/>
        </w:rPr>
      </w:pPr>
      <w:r>
        <w:rPr>
          <w:b/>
          <w:color w:val="1F497D" w:themeColor="text2"/>
          <w:u w:val="single"/>
        </w:rPr>
        <w:t>NMSDC Growth Initiative Certification</w:t>
      </w:r>
    </w:p>
    <w:p w14:paraId="18792EC7" w14:textId="7FB2F5B7" w:rsidR="000B460B" w:rsidRDefault="000B460B" w:rsidP="00E466CC">
      <w:pPr>
        <w:rPr>
          <w:b/>
          <w:color w:val="1F497D" w:themeColor="text2"/>
        </w:rPr>
      </w:pPr>
    </w:p>
    <w:p w14:paraId="091386C4" w14:textId="29EA317C" w:rsidR="00E466CC" w:rsidRDefault="00E466CC" w:rsidP="00E466CC">
      <w:pPr>
        <w:rPr>
          <w:b/>
          <w:color w:val="1F497D" w:themeColor="text2"/>
        </w:rPr>
      </w:pPr>
      <w:r w:rsidRPr="00E736B6">
        <w:rPr>
          <w:b/>
          <w:color w:val="1F497D" w:themeColor="text2"/>
        </w:rPr>
        <w:t>Question</w:t>
      </w:r>
      <w:r w:rsidR="005B6435">
        <w:rPr>
          <w:b/>
          <w:color w:val="1F497D" w:themeColor="text2"/>
        </w:rPr>
        <w:t>:</w:t>
      </w:r>
    </w:p>
    <w:p w14:paraId="7FA31F62" w14:textId="77777777" w:rsidR="00C22EFD" w:rsidRDefault="00C22EFD" w:rsidP="00E466CC">
      <w:pPr>
        <w:rPr>
          <w:bCs/>
          <w:color w:val="1F497D" w:themeColor="text2"/>
        </w:rPr>
      </w:pPr>
    </w:p>
    <w:p w14:paraId="4D25D37D" w14:textId="1B08EBF4" w:rsidR="00E466CC" w:rsidRDefault="00E466CC" w:rsidP="00E466CC">
      <w:pPr>
        <w:rPr>
          <w:bCs/>
          <w:color w:val="1F497D" w:themeColor="text2"/>
        </w:rPr>
      </w:pPr>
      <w:r>
        <w:rPr>
          <w:bCs/>
          <w:color w:val="1F497D" w:themeColor="text2"/>
        </w:rPr>
        <w:t xml:space="preserve">As a part of NMSDC’s Growth Initiative, I have a </w:t>
      </w:r>
      <w:r w:rsidR="005B6435">
        <w:rPr>
          <w:bCs/>
          <w:color w:val="1F497D" w:themeColor="text2"/>
        </w:rPr>
        <w:t>supplier</w:t>
      </w:r>
      <w:r>
        <w:rPr>
          <w:bCs/>
          <w:color w:val="1F497D" w:themeColor="text2"/>
        </w:rPr>
        <w:t xml:space="preserve"> who just got </w:t>
      </w:r>
      <w:r w:rsidR="005B6435">
        <w:rPr>
          <w:bCs/>
          <w:color w:val="1F497D" w:themeColor="text2"/>
        </w:rPr>
        <w:t>its</w:t>
      </w:r>
      <w:r>
        <w:rPr>
          <w:bCs/>
          <w:color w:val="1F497D" w:themeColor="text2"/>
        </w:rPr>
        <w:t xml:space="preserve"> certification as a Minority Controlled Business. Does the Supplier Clearinghouse accept this </w:t>
      </w:r>
      <w:r w:rsidR="00C22EFD">
        <w:rPr>
          <w:bCs/>
          <w:color w:val="1F497D" w:themeColor="text2"/>
        </w:rPr>
        <w:t>certification,</w:t>
      </w:r>
      <w:r>
        <w:rPr>
          <w:bCs/>
          <w:color w:val="1F497D" w:themeColor="text2"/>
        </w:rPr>
        <w:t xml:space="preserve"> and can the firm receive </w:t>
      </w:r>
      <w:r w:rsidR="00C22EFD">
        <w:rPr>
          <w:bCs/>
          <w:color w:val="1F497D" w:themeColor="text2"/>
        </w:rPr>
        <w:t xml:space="preserve">Supplier </w:t>
      </w:r>
      <w:r>
        <w:rPr>
          <w:bCs/>
          <w:color w:val="1F497D" w:themeColor="text2"/>
        </w:rPr>
        <w:t>Clearinghouse certification?</w:t>
      </w:r>
    </w:p>
    <w:p w14:paraId="3F2F3B6A" w14:textId="77777777" w:rsidR="00E466CC" w:rsidRPr="0098752C" w:rsidRDefault="00E466CC" w:rsidP="00E466CC">
      <w:pPr>
        <w:rPr>
          <w:bCs/>
          <w:color w:val="1F497D" w:themeColor="text2"/>
        </w:rPr>
      </w:pPr>
    </w:p>
    <w:p w14:paraId="12073A56" w14:textId="0F0256F1" w:rsidR="00E466CC" w:rsidRDefault="00E466CC" w:rsidP="00E466CC">
      <w:pPr>
        <w:jc w:val="both"/>
        <w:rPr>
          <w:b/>
          <w:color w:val="1F497D" w:themeColor="text2"/>
        </w:rPr>
      </w:pPr>
      <w:r w:rsidRPr="00E736B6">
        <w:rPr>
          <w:b/>
          <w:color w:val="1F497D" w:themeColor="text2"/>
        </w:rPr>
        <w:t>Answer</w:t>
      </w:r>
      <w:r w:rsidR="005B6435">
        <w:rPr>
          <w:b/>
          <w:color w:val="1F497D" w:themeColor="text2"/>
        </w:rPr>
        <w:t>:</w:t>
      </w:r>
    </w:p>
    <w:p w14:paraId="749C38E1" w14:textId="77777777" w:rsidR="005B6435" w:rsidRDefault="005B6435" w:rsidP="00E466CC">
      <w:pPr>
        <w:jc w:val="both"/>
        <w:rPr>
          <w:color w:val="1F497D" w:themeColor="text2"/>
        </w:rPr>
      </w:pPr>
    </w:p>
    <w:p w14:paraId="58B8F812" w14:textId="617BD427" w:rsidR="00E466CC" w:rsidRDefault="005B6435" w:rsidP="00B72D30">
      <w:pPr>
        <w:jc w:val="both"/>
        <w:rPr>
          <w:b/>
          <w:color w:val="1F497D" w:themeColor="text2"/>
        </w:rPr>
      </w:pPr>
      <w:r>
        <w:rPr>
          <w:color w:val="1F497D" w:themeColor="text2"/>
        </w:rPr>
        <w:t xml:space="preserve">A supplier must have at </w:t>
      </w:r>
      <w:r w:rsidR="00E466CC">
        <w:rPr>
          <w:color w:val="1F497D" w:themeColor="text2"/>
        </w:rPr>
        <w:t>least 51% minority ownership</w:t>
      </w:r>
      <w:r>
        <w:rPr>
          <w:color w:val="1F497D" w:themeColor="text2"/>
        </w:rPr>
        <w:t xml:space="preserve"> (required by GO 156)</w:t>
      </w:r>
      <w:r w:rsidR="00E466CC">
        <w:rPr>
          <w:color w:val="1F497D" w:themeColor="text2"/>
        </w:rPr>
        <w:t xml:space="preserve"> for the Supplier Clearinghouse to grant certification. Under NMSDC Minority Controlled Business </w:t>
      </w:r>
      <w:r w:rsidR="00301753">
        <w:rPr>
          <w:color w:val="1F497D" w:themeColor="text2"/>
        </w:rPr>
        <w:t>c</w:t>
      </w:r>
      <w:r w:rsidR="00E466CC">
        <w:rPr>
          <w:color w:val="1F497D" w:themeColor="text2"/>
        </w:rPr>
        <w:t xml:space="preserve">ertification businesses must have at least 30% minority ownership. If a firm does not meet the 51% ownership criteria, the </w:t>
      </w:r>
      <w:r w:rsidR="00301753">
        <w:rPr>
          <w:color w:val="1F497D" w:themeColor="text2"/>
        </w:rPr>
        <w:t xml:space="preserve">Supplier </w:t>
      </w:r>
      <w:r w:rsidR="00E466CC">
        <w:rPr>
          <w:color w:val="1F497D" w:themeColor="text2"/>
        </w:rPr>
        <w:t>Clearinghouse cannot grant certification.</w:t>
      </w:r>
    </w:p>
    <w:p w14:paraId="695E4622" w14:textId="41874096" w:rsidR="00B72D30" w:rsidRDefault="00B72D30" w:rsidP="00B72D30">
      <w:pPr>
        <w:jc w:val="both"/>
        <w:rPr>
          <w:b/>
          <w:color w:val="1F497D" w:themeColor="text2"/>
        </w:rPr>
      </w:pPr>
    </w:p>
    <w:p w14:paraId="7CC5A1D1" w14:textId="77777777" w:rsidR="002A3D31" w:rsidRDefault="002A3D31" w:rsidP="00B72D30">
      <w:pPr>
        <w:jc w:val="both"/>
        <w:rPr>
          <w:b/>
          <w:color w:val="1F497D" w:themeColor="text2"/>
        </w:rPr>
      </w:pPr>
    </w:p>
    <w:p w14:paraId="42B592FC" w14:textId="49C24968" w:rsidR="002A07A0" w:rsidRDefault="002B036C" w:rsidP="002A07A0">
      <w:pPr>
        <w:rPr>
          <w:b/>
          <w:color w:val="1F497D" w:themeColor="text2"/>
          <w:u w:val="single"/>
        </w:rPr>
      </w:pPr>
      <w:r>
        <w:rPr>
          <w:b/>
          <w:color w:val="1F497D" w:themeColor="text2"/>
          <w:u w:val="single"/>
        </w:rPr>
        <w:t>Complaints</w:t>
      </w:r>
    </w:p>
    <w:p w14:paraId="1E01C4A5" w14:textId="44E1BB7E" w:rsidR="002B036C" w:rsidRDefault="002B036C" w:rsidP="002A07A0">
      <w:pPr>
        <w:rPr>
          <w:b/>
          <w:color w:val="1F497D" w:themeColor="text2"/>
          <w:u w:val="single"/>
        </w:rPr>
      </w:pPr>
    </w:p>
    <w:p w14:paraId="6CB53AD5" w14:textId="5A3A8E4D" w:rsidR="002B036C" w:rsidRDefault="002B036C" w:rsidP="002B036C">
      <w:pPr>
        <w:rPr>
          <w:b/>
          <w:color w:val="1F497D" w:themeColor="text2"/>
        </w:rPr>
      </w:pPr>
      <w:r w:rsidRPr="00E736B6">
        <w:rPr>
          <w:b/>
          <w:color w:val="1F497D" w:themeColor="text2"/>
        </w:rPr>
        <w:t>Question</w:t>
      </w:r>
      <w:r w:rsidR="00301753">
        <w:rPr>
          <w:b/>
          <w:color w:val="1F497D" w:themeColor="text2"/>
        </w:rPr>
        <w:t>:</w:t>
      </w:r>
    </w:p>
    <w:p w14:paraId="7C0D613C" w14:textId="77777777" w:rsidR="00C22EFD" w:rsidRDefault="00C22EFD" w:rsidP="002B036C">
      <w:pPr>
        <w:rPr>
          <w:bCs/>
          <w:color w:val="1F497D" w:themeColor="text2"/>
        </w:rPr>
      </w:pPr>
    </w:p>
    <w:p w14:paraId="7F9F0140" w14:textId="43A3C019" w:rsidR="002B036C" w:rsidRDefault="005E0BB3" w:rsidP="002B036C">
      <w:pPr>
        <w:rPr>
          <w:bCs/>
          <w:color w:val="1F497D" w:themeColor="text2"/>
        </w:rPr>
      </w:pPr>
      <w:r>
        <w:rPr>
          <w:bCs/>
          <w:color w:val="1F497D" w:themeColor="text2"/>
        </w:rPr>
        <w:t xml:space="preserve">What are considered </w:t>
      </w:r>
      <w:r w:rsidR="009A666B">
        <w:rPr>
          <w:bCs/>
          <w:color w:val="1F497D" w:themeColor="text2"/>
        </w:rPr>
        <w:t>complaints under GO156 Section 9.1.6</w:t>
      </w:r>
      <w:r w:rsidR="006C2287">
        <w:rPr>
          <w:bCs/>
          <w:color w:val="1F497D" w:themeColor="text2"/>
        </w:rPr>
        <w:t>?</w:t>
      </w:r>
    </w:p>
    <w:p w14:paraId="457FC6E4" w14:textId="51FDE4A8" w:rsidR="00127235" w:rsidRDefault="00127235" w:rsidP="002B036C">
      <w:pPr>
        <w:rPr>
          <w:bCs/>
          <w:color w:val="1F497D" w:themeColor="text2"/>
        </w:rPr>
      </w:pPr>
    </w:p>
    <w:p w14:paraId="563A1A45" w14:textId="13720488" w:rsidR="006C2287" w:rsidRDefault="006C2287" w:rsidP="006C2287">
      <w:pPr>
        <w:jc w:val="both"/>
        <w:rPr>
          <w:color w:val="1F497D" w:themeColor="text2"/>
        </w:rPr>
      </w:pPr>
      <w:r w:rsidRPr="00E736B6">
        <w:rPr>
          <w:b/>
          <w:color w:val="1F497D" w:themeColor="text2"/>
        </w:rPr>
        <w:t>Answer</w:t>
      </w:r>
      <w:r w:rsidR="00301753">
        <w:rPr>
          <w:b/>
          <w:color w:val="1F497D" w:themeColor="text2"/>
        </w:rPr>
        <w:t>:</w:t>
      </w:r>
    </w:p>
    <w:p w14:paraId="7D6CE92B" w14:textId="77777777" w:rsidR="006C2287" w:rsidRDefault="006C2287" w:rsidP="002B036C">
      <w:pPr>
        <w:rPr>
          <w:bCs/>
          <w:color w:val="1F497D" w:themeColor="text2"/>
        </w:rPr>
      </w:pPr>
    </w:p>
    <w:p w14:paraId="56EA4B4D" w14:textId="62A0E211" w:rsidR="002961C1" w:rsidRDefault="002961C1" w:rsidP="00301753">
      <w:pPr>
        <w:rPr>
          <w:b/>
          <w:color w:val="1F497D" w:themeColor="text2"/>
          <w:u w:val="single"/>
        </w:rPr>
      </w:pPr>
      <w:bookmarkStart w:id="2" w:name="_Hlk96425841"/>
      <w:r w:rsidRPr="00301753">
        <w:rPr>
          <w:bCs/>
          <w:color w:val="1F497D" w:themeColor="text2"/>
        </w:rPr>
        <w:t>Complaint as defined in the CPUC Rules of Practice and Procedure</w:t>
      </w:r>
      <w:r w:rsidR="00301753">
        <w:rPr>
          <w:bCs/>
          <w:color w:val="1F497D" w:themeColor="text2"/>
        </w:rPr>
        <w:t xml:space="preserve"> </w:t>
      </w:r>
      <w:r w:rsidRPr="002961C1">
        <w:rPr>
          <w:bCs/>
          <w:color w:val="1F497D" w:themeColor="text2"/>
        </w:rPr>
        <w:t>Article 4 Section 4.1 (A)</w:t>
      </w:r>
      <w:r w:rsidR="00301753">
        <w:rPr>
          <w:bCs/>
          <w:color w:val="1F497D" w:themeColor="text2"/>
        </w:rPr>
        <w:t>: A</w:t>
      </w:r>
      <w:r w:rsidRPr="002961C1">
        <w:rPr>
          <w:bCs/>
          <w:color w:val="1F497D" w:themeColor="text2"/>
        </w:rPr>
        <w:t xml:space="preserve">ny corporation or person, chamber of commerce, board of trade, labor organization, or any civic, commercial, mercantile, traffic, agricultural or manufacturing association or organization, or any body politic or municipal corporation, setting forth any act or thing done or omitted to be done by any public utility including any rule or </w:t>
      </w:r>
      <w:r w:rsidRPr="002961C1">
        <w:rPr>
          <w:bCs/>
          <w:color w:val="1F497D" w:themeColor="text2"/>
        </w:rPr>
        <w:lastRenderedPageBreak/>
        <w:t>charge heretofore established or fixed by or for any public utility, in violation, or claimed to be in violation, of any provision of law or of any order or rule of the Commission</w:t>
      </w:r>
      <w:r w:rsidR="00301753">
        <w:rPr>
          <w:b/>
          <w:color w:val="1F497D" w:themeColor="text2"/>
          <w:u w:val="single"/>
        </w:rPr>
        <w:t>.</w:t>
      </w:r>
    </w:p>
    <w:bookmarkEnd w:id="2"/>
    <w:p w14:paraId="510DA40E" w14:textId="135B8CEC" w:rsidR="00614DAE" w:rsidRDefault="00614DAE" w:rsidP="00301753">
      <w:pPr>
        <w:rPr>
          <w:b/>
          <w:color w:val="1F497D" w:themeColor="text2"/>
          <w:u w:val="single"/>
        </w:rPr>
      </w:pPr>
    </w:p>
    <w:p w14:paraId="3A39F96D" w14:textId="08A91C5C" w:rsidR="00614DAE" w:rsidRPr="00614DAE" w:rsidRDefault="00614DAE" w:rsidP="00301753">
      <w:pPr>
        <w:rPr>
          <w:bCs/>
          <w:color w:val="1F497D" w:themeColor="text2"/>
        </w:rPr>
      </w:pPr>
      <w:r>
        <w:rPr>
          <w:bCs/>
          <w:color w:val="1F497D" w:themeColor="text2"/>
        </w:rPr>
        <w:t xml:space="preserve">In </w:t>
      </w:r>
      <w:r w:rsidRPr="00614DAE">
        <w:rPr>
          <w:bCs/>
          <w:color w:val="1F497D" w:themeColor="text2"/>
        </w:rPr>
        <w:t xml:space="preserve">simple terms, </w:t>
      </w:r>
      <w:r w:rsidRPr="00614DAE">
        <w:rPr>
          <w:color w:val="1F497D" w:themeColor="text2"/>
        </w:rPr>
        <w:t>a</w:t>
      </w:r>
      <w:r>
        <w:rPr>
          <w:color w:val="1F497D" w:themeColor="text2"/>
        </w:rPr>
        <w:t xml:space="preserve"> complaint is a </w:t>
      </w:r>
      <w:r w:rsidRPr="00614DAE">
        <w:rPr>
          <w:color w:val="1F497D" w:themeColor="text2"/>
        </w:rPr>
        <w:t>written or verbal statement from an eligible supplier or third-party that the program administered by the utility or other covered entity is unsatisfactory or unacceptable</w:t>
      </w:r>
    </w:p>
    <w:p w14:paraId="19B712DD" w14:textId="5F693847" w:rsidR="00C22EFD" w:rsidRPr="00E736B6" w:rsidRDefault="00C22EFD" w:rsidP="002A07A0">
      <w:pPr>
        <w:rPr>
          <w:b/>
          <w:color w:val="1F497D" w:themeColor="text2"/>
          <w:u w:val="single"/>
        </w:rPr>
      </w:pPr>
    </w:p>
    <w:p w14:paraId="2E2BB071" w14:textId="6363ABA6" w:rsidR="00B72D30" w:rsidRDefault="008B3AA6" w:rsidP="00B72D30">
      <w:pPr>
        <w:jc w:val="both"/>
        <w:rPr>
          <w:b/>
          <w:bCs/>
          <w:color w:val="1F497D"/>
          <w:u w:val="single"/>
        </w:rPr>
      </w:pPr>
      <w:r>
        <w:rPr>
          <w:b/>
          <w:bCs/>
          <w:color w:val="1F497D"/>
          <w:u w:val="single"/>
        </w:rPr>
        <w:t>Fuel and Power Procurement</w:t>
      </w:r>
    </w:p>
    <w:p w14:paraId="48074909" w14:textId="2BFDCC6D" w:rsidR="00F41799" w:rsidRDefault="00F41799" w:rsidP="0022516D">
      <w:pPr>
        <w:rPr>
          <w:b/>
          <w:color w:val="1F497D" w:themeColor="text2"/>
        </w:rPr>
      </w:pPr>
    </w:p>
    <w:p w14:paraId="3B96F20D" w14:textId="3A4533E7" w:rsidR="0022516D" w:rsidRDefault="0022516D" w:rsidP="0022516D">
      <w:pPr>
        <w:rPr>
          <w:b/>
          <w:color w:val="1F497D" w:themeColor="text2"/>
        </w:rPr>
      </w:pPr>
      <w:r w:rsidRPr="00E736B6">
        <w:rPr>
          <w:b/>
          <w:color w:val="1F497D" w:themeColor="text2"/>
        </w:rPr>
        <w:t>Question</w:t>
      </w:r>
    </w:p>
    <w:p w14:paraId="7199B84C" w14:textId="77777777" w:rsidR="00C22EFD" w:rsidRDefault="00C22EFD" w:rsidP="00956FC0">
      <w:pPr>
        <w:jc w:val="both"/>
        <w:rPr>
          <w:color w:val="1F497D"/>
        </w:rPr>
      </w:pPr>
    </w:p>
    <w:p w14:paraId="3D4DB922" w14:textId="15F2E9FF" w:rsidR="00956FC0" w:rsidRPr="00956FC0" w:rsidRDefault="00AB5E11" w:rsidP="00956FC0">
      <w:pPr>
        <w:jc w:val="both"/>
        <w:rPr>
          <w:color w:val="1F497D"/>
        </w:rPr>
      </w:pPr>
      <w:r>
        <w:rPr>
          <w:color w:val="1F497D"/>
        </w:rPr>
        <w:t xml:space="preserve">In annual reports, are all diverse expenditures </w:t>
      </w:r>
      <w:r w:rsidR="008B3AA6">
        <w:rPr>
          <w:color w:val="1F497D"/>
        </w:rPr>
        <w:t>reported in the same template?</w:t>
      </w:r>
    </w:p>
    <w:p w14:paraId="2CAD6CDF" w14:textId="77777777" w:rsidR="00283AEE" w:rsidRDefault="00283AEE" w:rsidP="00B72D30">
      <w:pPr>
        <w:jc w:val="both"/>
        <w:rPr>
          <w:b/>
          <w:bCs/>
          <w:color w:val="1F497D"/>
          <w:u w:val="single"/>
        </w:rPr>
      </w:pPr>
    </w:p>
    <w:p w14:paraId="48AEC2C8" w14:textId="19523432" w:rsidR="00956FC0" w:rsidRPr="00CC72B4" w:rsidRDefault="00956FC0" w:rsidP="00956FC0">
      <w:pPr>
        <w:jc w:val="both"/>
        <w:rPr>
          <w:b/>
          <w:bCs/>
          <w:color w:val="1F497D"/>
        </w:rPr>
      </w:pPr>
      <w:r w:rsidRPr="00CC72B4">
        <w:rPr>
          <w:b/>
          <w:bCs/>
          <w:color w:val="1F497D"/>
        </w:rPr>
        <w:t>Answer</w:t>
      </w:r>
    </w:p>
    <w:p w14:paraId="0261488D" w14:textId="77777777" w:rsidR="00C22EFD" w:rsidRDefault="00C22EFD" w:rsidP="00F23CC2">
      <w:pPr>
        <w:jc w:val="both"/>
        <w:rPr>
          <w:color w:val="1F497D"/>
        </w:rPr>
      </w:pPr>
    </w:p>
    <w:p w14:paraId="66BB8E1B" w14:textId="5849292E" w:rsidR="00AB5E11" w:rsidRDefault="00AB5E11" w:rsidP="00F23CC2">
      <w:pPr>
        <w:jc w:val="both"/>
        <w:rPr>
          <w:color w:val="1F497D"/>
        </w:rPr>
      </w:pPr>
      <w:r>
        <w:rPr>
          <w:color w:val="1F497D"/>
        </w:rPr>
        <w:t>No, f</w:t>
      </w:r>
      <w:r w:rsidR="008B3AA6">
        <w:rPr>
          <w:color w:val="1F497D"/>
        </w:rPr>
        <w:t xml:space="preserve">uel and power </w:t>
      </w:r>
      <w:r>
        <w:rPr>
          <w:color w:val="1F497D"/>
        </w:rPr>
        <w:t xml:space="preserve">expenditures </w:t>
      </w:r>
      <w:r w:rsidR="008B3AA6">
        <w:rPr>
          <w:color w:val="1F497D"/>
        </w:rPr>
        <w:t xml:space="preserve">are reported in separate templates and </w:t>
      </w:r>
      <w:r>
        <w:rPr>
          <w:color w:val="1F497D"/>
        </w:rPr>
        <w:t xml:space="preserve">are excluded from </w:t>
      </w:r>
      <w:r w:rsidR="007C3577">
        <w:rPr>
          <w:color w:val="1F497D"/>
        </w:rPr>
        <w:t xml:space="preserve">the </w:t>
      </w:r>
      <w:r>
        <w:rPr>
          <w:color w:val="1F497D"/>
        </w:rPr>
        <w:t>other goods and services reporting template.</w:t>
      </w:r>
      <w:r w:rsidR="0007024D">
        <w:rPr>
          <w:color w:val="1F497D"/>
        </w:rPr>
        <w:t xml:space="preserve"> </w:t>
      </w:r>
      <w:r w:rsidR="0007024D" w:rsidRPr="0007024D">
        <w:rPr>
          <w:color w:val="1F497D"/>
        </w:rPr>
        <w:t>Power and fuel spend totals should not be combined with other goods and services being reported.</w:t>
      </w:r>
    </w:p>
    <w:p w14:paraId="15F9D022" w14:textId="1BE9736E" w:rsidR="00F23CC2" w:rsidRDefault="00F23CC2" w:rsidP="00F23CC2">
      <w:pPr>
        <w:jc w:val="both"/>
        <w:rPr>
          <w:color w:val="1F497D"/>
        </w:rPr>
      </w:pPr>
    </w:p>
    <w:p w14:paraId="04A9B08B" w14:textId="6D19B5A4" w:rsidR="00F41799" w:rsidRPr="00F41799" w:rsidRDefault="00F41799" w:rsidP="00F23CC2">
      <w:pPr>
        <w:jc w:val="both"/>
        <w:rPr>
          <w:b/>
          <w:bCs/>
          <w:color w:val="1F497D"/>
        </w:rPr>
      </w:pPr>
      <w:r w:rsidRPr="00F41799">
        <w:rPr>
          <w:b/>
          <w:bCs/>
          <w:color w:val="1F497D"/>
        </w:rPr>
        <w:t>Question</w:t>
      </w:r>
    </w:p>
    <w:p w14:paraId="0E5A5755" w14:textId="46AC915A" w:rsidR="00F41799" w:rsidRDefault="00F41799" w:rsidP="00F23CC2">
      <w:pPr>
        <w:jc w:val="both"/>
        <w:rPr>
          <w:color w:val="1F497D"/>
        </w:rPr>
      </w:pPr>
    </w:p>
    <w:p w14:paraId="65510841" w14:textId="0DF19480" w:rsidR="00F41799" w:rsidRDefault="00F41799" w:rsidP="00F23CC2">
      <w:pPr>
        <w:jc w:val="both"/>
        <w:rPr>
          <w:color w:val="1F497D"/>
        </w:rPr>
      </w:pPr>
      <w:r>
        <w:rPr>
          <w:color w:val="1F497D"/>
        </w:rPr>
        <w:t xml:space="preserve">What </w:t>
      </w:r>
      <w:proofErr w:type="gramStart"/>
      <w:r>
        <w:rPr>
          <w:color w:val="1F497D"/>
        </w:rPr>
        <w:t>is</w:t>
      </w:r>
      <w:proofErr w:type="gramEnd"/>
      <w:r>
        <w:rPr>
          <w:color w:val="1F497D"/>
        </w:rPr>
        <w:t xml:space="preserve"> fuel and power procurements?</w:t>
      </w:r>
    </w:p>
    <w:p w14:paraId="79927664" w14:textId="2FE8A346" w:rsidR="00F41799" w:rsidRDefault="00F41799" w:rsidP="00F23CC2">
      <w:pPr>
        <w:jc w:val="both"/>
        <w:rPr>
          <w:color w:val="1F497D"/>
        </w:rPr>
      </w:pPr>
    </w:p>
    <w:p w14:paraId="0ACC81AF" w14:textId="35112F92" w:rsidR="00F41799" w:rsidRPr="00F41799" w:rsidRDefault="00F41799" w:rsidP="00F23CC2">
      <w:pPr>
        <w:jc w:val="both"/>
        <w:rPr>
          <w:b/>
          <w:bCs/>
          <w:color w:val="1F497D"/>
        </w:rPr>
      </w:pPr>
      <w:r w:rsidRPr="00F41799">
        <w:rPr>
          <w:b/>
          <w:bCs/>
          <w:color w:val="1F497D"/>
        </w:rPr>
        <w:t>Answer</w:t>
      </w:r>
    </w:p>
    <w:p w14:paraId="6F5AD4C5" w14:textId="0C72CB03" w:rsidR="00F41799" w:rsidRDefault="00F41799" w:rsidP="00F23CC2">
      <w:pPr>
        <w:jc w:val="both"/>
        <w:rPr>
          <w:color w:val="1F497D"/>
        </w:rPr>
      </w:pPr>
    </w:p>
    <w:p w14:paraId="2AE2DB60" w14:textId="328E895B" w:rsidR="00F41799" w:rsidRDefault="00F41799" w:rsidP="00F23CC2">
      <w:pPr>
        <w:jc w:val="both"/>
        <w:rPr>
          <w:color w:val="1F497D"/>
        </w:rPr>
      </w:pPr>
      <w:r>
        <w:rPr>
          <w:color w:val="1F497D"/>
        </w:rPr>
        <w:t>Fuel procurement – buying fuel to provide gas services to California customers. The procured fuel is not used to generate power (electricity).</w:t>
      </w:r>
    </w:p>
    <w:p w14:paraId="27CC21A5" w14:textId="2AC11C15" w:rsidR="00F41799" w:rsidRDefault="00F41799" w:rsidP="00F23CC2">
      <w:pPr>
        <w:jc w:val="both"/>
        <w:rPr>
          <w:color w:val="1F497D"/>
        </w:rPr>
      </w:pPr>
      <w:r>
        <w:rPr>
          <w:color w:val="1F497D"/>
        </w:rPr>
        <w:t>Power procurement – buying power (electricity) and fuel (to generate power) to provide electric services to California customers.</w:t>
      </w:r>
    </w:p>
    <w:p w14:paraId="4D5F2207" w14:textId="77777777" w:rsidR="00197E3C" w:rsidRPr="00F23CC2" w:rsidRDefault="00197E3C" w:rsidP="00F23CC2">
      <w:pPr>
        <w:jc w:val="both"/>
        <w:rPr>
          <w:color w:val="1F497D"/>
        </w:rPr>
      </w:pPr>
    </w:p>
    <w:p w14:paraId="67D2F233" w14:textId="3B60AEE7" w:rsidR="00B93F8A" w:rsidRDefault="00B93F8A" w:rsidP="00B93F8A">
      <w:pPr>
        <w:rPr>
          <w:b/>
          <w:color w:val="1F497D" w:themeColor="text2"/>
        </w:rPr>
      </w:pPr>
      <w:r w:rsidRPr="00E736B6">
        <w:rPr>
          <w:b/>
          <w:color w:val="1F497D" w:themeColor="text2"/>
        </w:rPr>
        <w:t>Question</w:t>
      </w:r>
    </w:p>
    <w:p w14:paraId="0722A718" w14:textId="77777777" w:rsidR="00C22EFD" w:rsidRDefault="00C22EFD" w:rsidP="00B93F8A">
      <w:pPr>
        <w:rPr>
          <w:b/>
          <w:color w:val="1F497D" w:themeColor="text2"/>
        </w:rPr>
      </w:pPr>
    </w:p>
    <w:p w14:paraId="1CECE709" w14:textId="55A93C8F" w:rsidR="00CC72B4" w:rsidRPr="00CC72B4" w:rsidRDefault="007C3577" w:rsidP="00CC72B4">
      <w:pPr>
        <w:jc w:val="both"/>
        <w:rPr>
          <w:color w:val="1F497D"/>
        </w:rPr>
      </w:pPr>
      <w:r>
        <w:rPr>
          <w:color w:val="1F497D"/>
        </w:rPr>
        <w:t xml:space="preserve">Who should report </w:t>
      </w:r>
      <w:r w:rsidR="00CC72B4" w:rsidRPr="00CC72B4">
        <w:rPr>
          <w:color w:val="1F497D"/>
        </w:rPr>
        <w:t>fuel</w:t>
      </w:r>
      <w:r>
        <w:rPr>
          <w:color w:val="1F497D"/>
        </w:rPr>
        <w:t xml:space="preserve"> procurement (fuel </w:t>
      </w:r>
      <w:r w:rsidR="00CC72B4" w:rsidRPr="00CC72B4">
        <w:rPr>
          <w:color w:val="1F497D"/>
        </w:rPr>
        <w:t>for non-generation</w:t>
      </w:r>
      <w:r>
        <w:rPr>
          <w:color w:val="1F497D"/>
        </w:rPr>
        <w:t>)</w:t>
      </w:r>
      <w:r w:rsidR="00CC72B4" w:rsidRPr="00CC72B4">
        <w:rPr>
          <w:color w:val="1F497D"/>
        </w:rPr>
        <w:t>?</w:t>
      </w:r>
    </w:p>
    <w:p w14:paraId="0352DCCA" w14:textId="77777777" w:rsidR="00CC72B4" w:rsidRDefault="00CC72B4" w:rsidP="00B93F8A">
      <w:pPr>
        <w:rPr>
          <w:b/>
          <w:color w:val="1F497D" w:themeColor="text2"/>
        </w:rPr>
      </w:pPr>
    </w:p>
    <w:p w14:paraId="1D18EC9F" w14:textId="0D5B05CD" w:rsidR="00BB0D8E" w:rsidRPr="00CC72B4" w:rsidRDefault="00BB0D8E" w:rsidP="00CC72B4">
      <w:pPr>
        <w:jc w:val="both"/>
        <w:rPr>
          <w:b/>
          <w:bCs/>
          <w:color w:val="1F497D"/>
        </w:rPr>
      </w:pPr>
      <w:r w:rsidRPr="00CC72B4">
        <w:rPr>
          <w:b/>
          <w:bCs/>
          <w:color w:val="1F497D"/>
        </w:rPr>
        <w:t>Answer</w:t>
      </w:r>
    </w:p>
    <w:p w14:paraId="6E66B993" w14:textId="77777777" w:rsidR="00C22EFD" w:rsidRDefault="00C22EFD" w:rsidP="00CC72B4">
      <w:pPr>
        <w:jc w:val="both"/>
        <w:rPr>
          <w:color w:val="1F497D"/>
        </w:rPr>
      </w:pPr>
    </w:p>
    <w:p w14:paraId="30631782" w14:textId="4464F08A" w:rsidR="009A5393" w:rsidRDefault="007C3577" w:rsidP="00CC72B4">
      <w:pPr>
        <w:jc w:val="both"/>
        <w:rPr>
          <w:color w:val="1F497D"/>
        </w:rPr>
      </w:pPr>
      <w:r>
        <w:rPr>
          <w:color w:val="1F497D"/>
        </w:rPr>
        <w:t>Entities that procure fuel to provide gas services to California customers report diverse fuel expenditures in the template prepared for fuel procurement for non-generation.</w:t>
      </w:r>
    </w:p>
    <w:p w14:paraId="53464CF4" w14:textId="7AA8CAE2" w:rsidR="0062215D" w:rsidRDefault="0062215D" w:rsidP="00CC72B4">
      <w:pPr>
        <w:jc w:val="both"/>
        <w:rPr>
          <w:color w:val="1F497D"/>
        </w:rPr>
      </w:pPr>
    </w:p>
    <w:p w14:paraId="0FC4B8A5" w14:textId="6D41E09E" w:rsidR="0062215D" w:rsidRDefault="0062215D" w:rsidP="0062215D">
      <w:pPr>
        <w:rPr>
          <w:b/>
          <w:color w:val="1F497D" w:themeColor="text2"/>
        </w:rPr>
      </w:pPr>
      <w:r w:rsidRPr="00E736B6">
        <w:rPr>
          <w:b/>
          <w:color w:val="1F497D" w:themeColor="text2"/>
        </w:rPr>
        <w:t>Question</w:t>
      </w:r>
    </w:p>
    <w:p w14:paraId="135300B7" w14:textId="77777777" w:rsidR="00C22EFD" w:rsidRDefault="00C22EFD" w:rsidP="0062215D">
      <w:pPr>
        <w:rPr>
          <w:b/>
          <w:color w:val="1F497D" w:themeColor="text2"/>
        </w:rPr>
      </w:pPr>
    </w:p>
    <w:p w14:paraId="3BDCEB08" w14:textId="3AF131DB" w:rsidR="009A5393" w:rsidRDefault="009A5393" w:rsidP="0062215D">
      <w:pPr>
        <w:jc w:val="both"/>
        <w:rPr>
          <w:color w:val="1F497D"/>
        </w:rPr>
      </w:pPr>
      <w:r w:rsidRPr="009A5393">
        <w:rPr>
          <w:color w:val="1F497D"/>
        </w:rPr>
        <w:t>How would accounting for power procurement be handled when payments are made to another CCA who is paying for procurement of a joint PPA for several CCAs?</w:t>
      </w:r>
    </w:p>
    <w:p w14:paraId="5212819D" w14:textId="2B0342D2" w:rsidR="0062215D" w:rsidRDefault="0062215D" w:rsidP="0062215D">
      <w:pPr>
        <w:jc w:val="both"/>
        <w:rPr>
          <w:color w:val="1F497D"/>
        </w:rPr>
      </w:pPr>
    </w:p>
    <w:p w14:paraId="37274383" w14:textId="30ED26ED" w:rsidR="0062215D" w:rsidRPr="009A5393" w:rsidRDefault="0062215D" w:rsidP="0062215D">
      <w:pPr>
        <w:jc w:val="both"/>
        <w:rPr>
          <w:b/>
          <w:bCs/>
          <w:color w:val="1F497D"/>
        </w:rPr>
      </w:pPr>
      <w:r w:rsidRPr="0062215D">
        <w:rPr>
          <w:b/>
          <w:bCs/>
          <w:color w:val="1F497D"/>
        </w:rPr>
        <w:t>Answer</w:t>
      </w:r>
    </w:p>
    <w:p w14:paraId="4E2ADA20" w14:textId="77777777" w:rsidR="001478A4" w:rsidRDefault="001478A4" w:rsidP="009A5393">
      <w:pPr>
        <w:jc w:val="both"/>
        <w:rPr>
          <w:color w:val="1F497D"/>
        </w:rPr>
      </w:pPr>
    </w:p>
    <w:p w14:paraId="2531557E" w14:textId="1E340EDC" w:rsidR="009A5393" w:rsidRPr="009A5393" w:rsidRDefault="009A5393" w:rsidP="009A5393">
      <w:pPr>
        <w:jc w:val="both"/>
        <w:rPr>
          <w:color w:val="1F497D"/>
        </w:rPr>
      </w:pPr>
      <w:r w:rsidRPr="009A5393">
        <w:rPr>
          <w:color w:val="1F497D"/>
        </w:rPr>
        <w:lastRenderedPageBreak/>
        <w:t>The entity reporting is the one which holds the contract with the power source</w:t>
      </w:r>
      <w:r w:rsidR="0062215D">
        <w:rPr>
          <w:color w:val="1F497D"/>
        </w:rPr>
        <w:t>.</w:t>
      </w:r>
    </w:p>
    <w:p w14:paraId="0939F7EC" w14:textId="77777777" w:rsidR="00EB3B74" w:rsidRPr="003B2008" w:rsidRDefault="00EB3B74" w:rsidP="00B72D30">
      <w:pPr>
        <w:jc w:val="both"/>
        <w:rPr>
          <w:color w:val="1F497D"/>
        </w:rPr>
      </w:pPr>
    </w:p>
    <w:p w14:paraId="71927DFC" w14:textId="77777777" w:rsidR="002579D0" w:rsidRPr="00522FE7" w:rsidRDefault="002579D0" w:rsidP="002579D0">
      <w:pPr>
        <w:jc w:val="both"/>
        <w:rPr>
          <w:b/>
          <w:bCs/>
          <w:color w:val="1F497D"/>
        </w:rPr>
      </w:pPr>
      <w:r w:rsidRPr="00522FE7">
        <w:rPr>
          <w:b/>
          <w:bCs/>
          <w:color w:val="1F497D"/>
        </w:rPr>
        <w:t>Question</w:t>
      </w:r>
    </w:p>
    <w:p w14:paraId="1BF8135A" w14:textId="77777777" w:rsidR="002579D0" w:rsidRDefault="002579D0" w:rsidP="002579D0">
      <w:pPr>
        <w:jc w:val="both"/>
        <w:rPr>
          <w:color w:val="1F497D"/>
        </w:rPr>
      </w:pPr>
    </w:p>
    <w:p w14:paraId="170B1F44" w14:textId="77777777" w:rsidR="002579D0" w:rsidRDefault="002579D0" w:rsidP="002579D0">
      <w:pPr>
        <w:jc w:val="both"/>
        <w:rPr>
          <w:color w:val="1F497D"/>
        </w:rPr>
      </w:pPr>
      <w:r>
        <w:rPr>
          <w:color w:val="1F497D"/>
        </w:rPr>
        <w:t xml:space="preserve">If there is a mutual contract between a utility and a CCA, can that spend be included in </w:t>
      </w:r>
      <w:proofErr w:type="gramStart"/>
      <w:r>
        <w:rPr>
          <w:color w:val="1F497D"/>
        </w:rPr>
        <w:t>annual</w:t>
      </w:r>
      <w:proofErr w:type="gramEnd"/>
      <w:r>
        <w:rPr>
          <w:color w:val="1F497D"/>
        </w:rPr>
        <w:t xml:space="preserve"> reports?</w:t>
      </w:r>
    </w:p>
    <w:p w14:paraId="20BB36B1" w14:textId="77777777" w:rsidR="002579D0" w:rsidRDefault="002579D0" w:rsidP="002579D0">
      <w:pPr>
        <w:jc w:val="both"/>
        <w:rPr>
          <w:color w:val="1F497D"/>
        </w:rPr>
      </w:pPr>
    </w:p>
    <w:p w14:paraId="492DE69D" w14:textId="77777777" w:rsidR="002579D0" w:rsidRDefault="002579D0" w:rsidP="002579D0">
      <w:pPr>
        <w:jc w:val="both"/>
        <w:rPr>
          <w:b/>
          <w:bCs/>
          <w:color w:val="1F497D"/>
        </w:rPr>
      </w:pPr>
      <w:r w:rsidRPr="00522FE7">
        <w:rPr>
          <w:b/>
          <w:bCs/>
          <w:color w:val="1F497D"/>
        </w:rPr>
        <w:t>Answer</w:t>
      </w:r>
    </w:p>
    <w:p w14:paraId="00F4E55D" w14:textId="77777777" w:rsidR="002579D0" w:rsidRDefault="002579D0" w:rsidP="002579D0">
      <w:pPr>
        <w:jc w:val="both"/>
        <w:rPr>
          <w:b/>
          <w:bCs/>
          <w:color w:val="1F497D"/>
        </w:rPr>
      </w:pPr>
    </w:p>
    <w:p w14:paraId="4E0FC978" w14:textId="77777777" w:rsidR="002579D0" w:rsidRDefault="002579D0" w:rsidP="002579D0">
      <w:pPr>
        <w:jc w:val="both"/>
        <w:rPr>
          <w:color w:val="1F497D"/>
        </w:rPr>
      </w:pPr>
      <w:r>
        <w:rPr>
          <w:color w:val="1F497D"/>
        </w:rPr>
        <w:t xml:space="preserve">No, such </w:t>
      </w:r>
      <w:proofErr w:type="gramStart"/>
      <w:r>
        <w:rPr>
          <w:color w:val="1F497D"/>
        </w:rPr>
        <w:t>spend</w:t>
      </w:r>
      <w:proofErr w:type="gramEnd"/>
      <w:r>
        <w:rPr>
          <w:color w:val="1F497D"/>
        </w:rPr>
        <w:t xml:space="preserve"> is not counted and thus excluded. </w:t>
      </w:r>
    </w:p>
    <w:p w14:paraId="3FB2E0E2" w14:textId="6FE54215" w:rsidR="002579D0" w:rsidRPr="002579D0" w:rsidRDefault="002579D0" w:rsidP="00B72D30">
      <w:pPr>
        <w:jc w:val="both"/>
        <w:rPr>
          <w:color w:val="1F497D"/>
        </w:rPr>
      </w:pPr>
    </w:p>
    <w:p w14:paraId="49250562" w14:textId="69A8FB83" w:rsidR="002579D0" w:rsidRDefault="002579D0" w:rsidP="00B72D30">
      <w:pPr>
        <w:jc w:val="both"/>
        <w:rPr>
          <w:color w:val="1F497D"/>
        </w:rPr>
      </w:pPr>
    </w:p>
    <w:p w14:paraId="12C5BFF0" w14:textId="14270CE4" w:rsidR="008C419F" w:rsidRDefault="008C419F" w:rsidP="00B72D30">
      <w:pPr>
        <w:jc w:val="both"/>
        <w:rPr>
          <w:b/>
          <w:bCs/>
          <w:color w:val="1F497D"/>
          <w:u w:val="single"/>
        </w:rPr>
      </w:pPr>
      <w:r w:rsidRPr="008C419F">
        <w:rPr>
          <w:b/>
          <w:bCs/>
          <w:color w:val="1F497D"/>
          <w:u w:val="single"/>
        </w:rPr>
        <w:t>California Workforce</w:t>
      </w:r>
    </w:p>
    <w:p w14:paraId="0C28B5FF" w14:textId="5B4E8338" w:rsidR="008C419F" w:rsidRDefault="008C419F" w:rsidP="00B72D30">
      <w:pPr>
        <w:jc w:val="both"/>
        <w:rPr>
          <w:b/>
          <w:bCs/>
          <w:color w:val="1F497D"/>
          <w:u w:val="single"/>
        </w:rPr>
      </w:pPr>
    </w:p>
    <w:p w14:paraId="017A2E4A" w14:textId="77777777" w:rsidR="008C419F" w:rsidRPr="00522FE7" w:rsidRDefault="008C419F" w:rsidP="008C419F">
      <w:pPr>
        <w:jc w:val="both"/>
        <w:rPr>
          <w:b/>
          <w:bCs/>
          <w:color w:val="1F497D"/>
        </w:rPr>
      </w:pPr>
      <w:r w:rsidRPr="00522FE7">
        <w:rPr>
          <w:b/>
          <w:bCs/>
          <w:color w:val="1F497D"/>
        </w:rPr>
        <w:t>Question</w:t>
      </w:r>
    </w:p>
    <w:p w14:paraId="6E0CF0AE" w14:textId="474E6FB9" w:rsidR="008C419F" w:rsidRDefault="008C419F" w:rsidP="00B72D30">
      <w:pPr>
        <w:jc w:val="both"/>
        <w:rPr>
          <w:b/>
          <w:bCs/>
          <w:color w:val="1F497D"/>
          <w:u w:val="single"/>
        </w:rPr>
      </w:pPr>
    </w:p>
    <w:p w14:paraId="6684D4D2" w14:textId="7262FE10" w:rsidR="008C419F" w:rsidRPr="008C419F" w:rsidRDefault="00140A34" w:rsidP="008C419F">
      <w:pPr>
        <w:jc w:val="both"/>
        <w:rPr>
          <w:color w:val="002060"/>
        </w:rPr>
      </w:pPr>
      <w:r>
        <w:rPr>
          <w:color w:val="002060"/>
        </w:rPr>
        <w:t>Do we need</w:t>
      </w:r>
      <w:r w:rsidR="008C419F" w:rsidRPr="008C419F">
        <w:rPr>
          <w:color w:val="002060"/>
        </w:rPr>
        <w:t xml:space="preserve"> to report on the number of diverse suppliers </w:t>
      </w:r>
      <w:r w:rsidR="008C419F" w:rsidRPr="008C419F">
        <w:rPr>
          <w:rFonts w:ascii="TeleGrotesk Next Medium" w:hAnsi="TeleGrotesk Next Medium" w:cs="TeleGrotesk Next Medium"/>
          <w:color w:val="002060"/>
        </w:rPr>
        <w:t xml:space="preserve">who have </w:t>
      </w:r>
      <w:proofErr w:type="gramStart"/>
      <w:r w:rsidR="008C419F" w:rsidRPr="008C419F">
        <w:rPr>
          <w:rFonts w:ascii="TeleGrotesk Next Medium" w:hAnsi="TeleGrotesk Next Medium" w:cs="TeleGrotesk Next Medium"/>
          <w:color w:val="002060"/>
        </w:rPr>
        <w:t xml:space="preserve">the </w:t>
      </w:r>
      <w:r>
        <w:rPr>
          <w:rFonts w:ascii="TeleGrotesk Next Medium" w:hAnsi="TeleGrotesk Next Medium" w:cs="TeleGrotesk Next Medium"/>
          <w:color w:val="002060"/>
        </w:rPr>
        <w:t>m</w:t>
      </w:r>
      <w:r w:rsidR="008C419F" w:rsidRPr="008C419F">
        <w:rPr>
          <w:rFonts w:ascii="TeleGrotesk Next Medium" w:hAnsi="TeleGrotesk Next Medium" w:cs="TeleGrotesk Next Medium"/>
          <w:color w:val="002060"/>
        </w:rPr>
        <w:t>ajority of</w:t>
      </w:r>
      <w:proofErr w:type="gramEnd"/>
      <w:r w:rsidR="008C419F" w:rsidRPr="008C419F">
        <w:rPr>
          <w:rFonts w:ascii="TeleGrotesk Next Medium" w:hAnsi="TeleGrotesk Next Medium" w:cs="TeleGrotesk Next Medium"/>
          <w:color w:val="002060"/>
        </w:rPr>
        <w:t xml:space="preserve"> their workforce working in California</w:t>
      </w:r>
      <w:r w:rsidR="008C419F">
        <w:rPr>
          <w:rFonts w:ascii="TeleGrotesk Next Medium" w:hAnsi="TeleGrotesk Next Medium" w:cs="TeleGrotesk Next Medium"/>
          <w:color w:val="002060"/>
        </w:rPr>
        <w:t>?</w:t>
      </w:r>
    </w:p>
    <w:p w14:paraId="2720F7CF" w14:textId="3926508F" w:rsidR="008C419F" w:rsidRDefault="008C419F" w:rsidP="00B72D30">
      <w:pPr>
        <w:jc w:val="both"/>
        <w:rPr>
          <w:color w:val="1F497D"/>
        </w:rPr>
      </w:pPr>
    </w:p>
    <w:p w14:paraId="71B55FEE" w14:textId="77777777" w:rsidR="00140A34" w:rsidRPr="00140A34" w:rsidRDefault="00140A34" w:rsidP="00140A34">
      <w:pPr>
        <w:jc w:val="both"/>
        <w:rPr>
          <w:b/>
          <w:bCs/>
          <w:color w:val="1F497D"/>
        </w:rPr>
      </w:pPr>
      <w:r w:rsidRPr="00140A34">
        <w:rPr>
          <w:b/>
          <w:bCs/>
          <w:color w:val="1F497D"/>
        </w:rPr>
        <w:t>Answer</w:t>
      </w:r>
    </w:p>
    <w:p w14:paraId="2DAD02B0" w14:textId="32AC04FB" w:rsidR="008C419F" w:rsidRDefault="008C419F" w:rsidP="00B72D30">
      <w:pPr>
        <w:jc w:val="both"/>
        <w:rPr>
          <w:b/>
          <w:bCs/>
          <w:color w:val="1F497D"/>
          <w:u w:val="single"/>
        </w:rPr>
      </w:pPr>
    </w:p>
    <w:p w14:paraId="0CDAE9AC" w14:textId="5FA21ECB" w:rsidR="001A43E4" w:rsidRPr="001A43E4" w:rsidRDefault="00140A34" w:rsidP="001A43E4">
      <w:pPr>
        <w:ind w:left="45"/>
        <w:rPr>
          <w:color w:val="002060"/>
        </w:rPr>
      </w:pPr>
      <w:r w:rsidRPr="007A1626">
        <w:rPr>
          <w:color w:val="002060"/>
        </w:rPr>
        <w:t>Yes. Per D</w:t>
      </w:r>
      <w:r w:rsidRPr="001A43E4">
        <w:rPr>
          <w:color w:val="002060"/>
        </w:rPr>
        <w:t>.11-05-019</w:t>
      </w:r>
      <w:r w:rsidR="001A43E4" w:rsidRPr="001A43E4">
        <w:rPr>
          <w:color w:val="002060"/>
        </w:rPr>
        <w:t xml:space="preserve"> and GO 156 section 9.1.2</w:t>
      </w:r>
    </w:p>
    <w:p w14:paraId="139C9F91" w14:textId="77777777" w:rsidR="007A1626" w:rsidRDefault="001A43E4" w:rsidP="001A43E4">
      <w:pPr>
        <w:ind w:left="765"/>
        <w:rPr>
          <w:color w:val="002060"/>
        </w:rPr>
      </w:pPr>
      <w:r w:rsidRPr="001A43E4">
        <w:rPr>
          <w:color w:val="002060"/>
        </w:rPr>
        <w:t xml:space="preserve"> </w:t>
      </w:r>
    </w:p>
    <w:p w14:paraId="2E5429E2" w14:textId="0B485C2B" w:rsidR="001A43E4" w:rsidRPr="001A43E4" w:rsidRDefault="007A1626" w:rsidP="001A43E4">
      <w:pPr>
        <w:ind w:left="765"/>
        <w:rPr>
          <w:color w:val="002060"/>
        </w:rPr>
      </w:pPr>
      <w:r>
        <w:rPr>
          <w:color w:val="002060"/>
        </w:rPr>
        <w:t>“</w:t>
      </w:r>
      <w:r w:rsidR="001A43E4" w:rsidRPr="001A43E4">
        <w:rPr>
          <w:color w:val="002060"/>
        </w:rPr>
        <w:t>Each utility shall report the number of WMDVLGBTBEs who have the majority of their workforce working in California, to the extent such information is readily accessible.</w:t>
      </w:r>
      <w:r>
        <w:rPr>
          <w:color w:val="002060"/>
        </w:rPr>
        <w:t>”</w:t>
      </w:r>
    </w:p>
    <w:p w14:paraId="0C47DC44" w14:textId="689451F3" w:rsidR="00140A34" w:rsidRPr="001A43E4" w:rsidRDefault="001A43E4" w:rsidP="001A43E4">
      <w:pPr>
        <w:rPr>
          <w:color w:val="002060"/>
        </w:rPr>
      </w:pPr>
      <w:r>
        <w:rPr>
          <w:color w:val="002060"/>
        </w:rPr>
        <w:t xml:space="preserve">GO 156 requires this </w:t>
      </w:r>
      <w:r w:rsidR="0096529A">
        <w:rPr>
          <w:color w:val="002060"/>
        </w:rPr>
        <w:t xml:space="preserve">information </w:t>
      </w:r>
      <w:proofErr w:type="gramStart"/>
      <w:r>
        <w:rPr>
          <w:color w:val="002060"/>
        </w:rPr>
        <w:t>be</w:t>
      </w:r>
      <w:proofErr w:type="gramEnd"/>
      <w:r>
        <w:rPr>
          <w:color w:val="002060"/>
        </w:rPr>
        <w:t xml:space="preserve"> included in reports to the extent </w:t>
      </w:r>
      <w:r w:rsidR="00431889">
        <w:rPr>
          <w:color w:val="002060"/>
        </w:rPr>
        <w:t xml:space="preserve">such </w:t>
      </w:r>
      <w:r>
        <w:rPr>
          <w:color w:val="002060"/>
        </w:rPr>
        <w:t xml:space="preserve">information is </w:t>
      </w:r>
      <w:r w:rsidR="007A1626">
        <w:rPr>
          <w:color w:val="002060"/>
        </w:rPr>
        <w:t xml:space="preserve">readily </w:t>
      </w:r>
      <w:r>
        <w:rPr>
          <w:color w:val="002060"/>
        </w:rPr>
        <w:t>accessible</w:t>
      </w:r>
      <w:r w:rsidR="00C33E6A">
        <w:rPr>
          <w:color w:val="002060"/>
        </w:rPr>
        <w:t xml:space="preserve">; </w:t>
      </w:r>
      <w:r>
        <w:rPr>
          <w:color w:val="002060"/>
        </w:rPr>
        <w:t>and this information is</w:t>
      </w:r>
      <w:r w:rsidR="007A1626">
        <w:rPr>
          <w:color w:val="002060"/>
        </w:rPr>
        <w:t xml:space="preserve"> readily</w:t>
      </w:r>
      <w:r>
        <w:rPr>
          <w:color w:val="002060"/>
        </w:rPr>
        <w:t xml:space="preserve"> accessible as utility may ask suppliers </w:t>
      </w:r>
      <w:r w:rsidR="007A1626">
        <w:rPr>
          <w:color w:val="002060"/>
        </w:rPr>
        <w:t xml:space="preserve">for </w:t>
      </w:r>
      <w:r>
        <w:rPr>
          <w:color w:val="002060"/>
        </w:rPr>
        <w:t xml:space="preserve">this information and </w:t>
      </w:r>
      <w:r w:rsidR="007A1626">
        <w:rPr>
          <w:color w:val="002060"/>
        </w:rPr>
        <w:t xml:space="preserve">may also </w:t>
      </w:r>
      <w:r>
        <w:rPr>
          <w:color w:val="002060"/>
        </w:rPr>
        <w:t xml:space="preserve">obtain this information from the Supplier Clearinghouse. </w:t>
      </w:r>
    </w:p>
    <w:p w14:paraId="4497C4B5" w14:textId="77777777" w:rsidR="00140A34" w:rsidRPr="008C419F" w:rsidRDefault="00140A34" w:rsidP="00B72D30">
      <w:pPr>
        <w:jc w:val="both"/>
        <w:rPr>
          <w:b/>
          <w:bCs/>
          <w:color w:val="1F497D"/>
          <w:u w:val="single"/>
        </w:rPr>
      </w:pPr>
    </w:p>
    <w:p w14:paraId="262EA2B9" w14:textId="570A898C" w:rsidR="002579D0" w:rsidRPr="002579D0" w:rsidRDefault="002579D0" w:rsidP="00B72D30">
      <w:pPr>
        <w:jc w:val="both"/>
        <w:rPr>
          <w:b/>
          <w:bCs/>
          <w:color w:val="1F497D"/>
          <w:u w:val="single"/>
        </w:rPr>
      </w:pPr>
      <w:r w:rsidRPr="002579D0">
        <w:rPr>
          <w:b/>
          <w:bCs/>
          <w:color w:val="1F497D"/>
          <w:u w:val="single"/>
        </w:rPr>
        <w:t>CCA Annual Reporting</w:t>
      </w:r>
    </w:p>
    <w:p w14:paraId="63CEA77B" w14:textId="77777777" w:rsidR="002579D0" w:rsidRPr="002579D0" w:rsidRDefault="002579D0" w:rsidP="00B72D30">
      <w:pPr>
        <w:jc w:val="both"/>
        <w:rPr>
          <w:b/>
          <w:bCs/>
          <w:color w:val="1F497D"/>
          <w:u w:val="single"/>
        </w:rPr>
      </w:pPr>
    </w:p>
    <w:p w14:paraId="56878E41" w14:textId="1A4BAA3D" w:rsidR="008A4484" w:rsidRPr="00522FE7" w:rsidRDefault="004459CA" w:rsidP="00B72D30">
      <w:pPr>
        <w:jc w:val="both"/>
        <w:rPr>
          <w:b/>
          <w:bCs/>
          <w:color w:val="1F497D"/>
        </w:rPr>
      </w:pPr>
      <w:r w:rsidRPr="00522FE7">
        <w:rPr>
          <w:b/>
          <w:bCs/>
          <w:color w:val="1F497D"/>
        </w:rPr>
        <w:t>Question</w:t>
      </w:r>
    </w:p>
    <w:p w14:paraId="11BB8665" w14:textId="77777777" w:rsidR="001478A4" w:rsidRDefault="001478A4" w:rsidP="00024233">
      <w:pPr>
        <w:jc w:val="both"/>
        <w:rPr>
          <w:color w:val="1F497D"/>
        </w:rPr>
      </w:pPr>
    </w:p>
    <w:p w14:paraId="77285B6D" w14:textId="77777777" w:rsidR="00CB425D" w:rsidRDefault="00CB425D" w:rsidP="00024233">
      <w:pPr>
        <w:jc w:val="both"/>
        <w:rPr>
          <w:color w:val="1F497D"/>
        </w:rPr>
      </w:pPr>
      <w:r>
        <w:rPr>
          <w:color w:val="1F497D"/>
        </w:rPr>
        <w:t>Are CCAs expected to include annual supplier diversity goals in their annual reports?</w:t>
      </w:r>
    </w:p>
    <w:p w14:paraId="0C5ADAE8" w14:textId="77777777" w:rsidR="00732CC3" w:rsidRPr="00024233" w:rsidRDefault="00732CC3" w:rsidP="00024233">
      <w:pPr>
        <w:jc w:val="both"/>
        <w:rPr>
          <w:color w:val="1F497D"/>
        </w:rPr>
      </w:pPr>
    </w:p>
    <w:p w14:paraId="6D0100EC" w14:textId="60D1E451" w:rsidR="00732CC3" w:rsidRDefault="00732CC3" w:rsidP="00732CC3">
      <w:pPr>
        <w:jc w:val="both"/>
        <w:rPr>
          <w:b/>
          <w:bCs/>
          <w:color w:val="1F497D"/>
        </w:rPr>
      </w:pPr>
      <w:r w:rsidRPr="0062215D">
        <w:rPr>
          <w:b/>
          <w:bCs/>
          <w:color w:val="1F497D"/>
        </w:rPr>
        <w:t>Answer</w:t>
      </w:r>
    </w:p>
    <w:p w14:paraId="6F30DF93" w14:textId="2FFB0775" w:rsidR="001478A4" w:rsidRDefault="001478A4" w:rsidP="00732CC3">
      <w:pPr>
        <w:jc w:val="both"/>
        <w:rPr>
          <w:b/>
          <w:bCs/>
          <w:color w:val="1F497D"/>
        </w:rPr>
      </w:pPr>
    </w:p>
    <w:p w14:paraId="4C59D344" w14:textId="2F8DD136" w:rsidR="00CB425D" w:rsidRPr="00CB425D" w:rsidRDefault="00CB425D" w:rsidP="00732CC3">
      <w:pPr>
        <w:jc w:val="both"/>
        <w:rPr>
          <w:color w:val="1F497D"/>
        </w:rPr>
      </w:pPr>
      <w:r w:rsidRPr="00CB425D">
        <w:rPr>
          <w:color w:val="1F497D"/>
        </w:rPr>
        <w:t xml:space="preserve">No, </w:t>
      </w:r>
      <w:r>
        <w:rPr>
          <w:color w:val="1F497D"/>
        </w:rPr>
        <w:t>CCAs in their annual reports do not have to include supplier diversity goals.</w:t>
      </w:r>
    </w:p>
    <w:p w14:paraId="602AE71F" w14:textId="77777777" w:rsidR="00CB425D" w:rsidRDefault="00CB425D" w:rsidP="00732CC3">
      <w:pPr>
        <w:jc w:val="both"/>
        <w:rPr>
          <w:b/>
          <w:bCs/>
          <w:color w:val="1F497D"/>
        </w:rPr>
      </w:pPr>
    </w:p>
    <w:p w14:paraId="7096DC17" w14:textId="54D778EC" w:rsidR="00A03950" w:rsidRDefault="004333C6" w:rsidP="00B72D30">
      <w:pPr>
        <w:jc w:val="both"/>
        <w:rPr>
          <w:b/>
          <w:bCs/>
          <w:color w:val="1F497D"/>
        </w:rPr>
      </w:pPr>
      <w:r w:rsidRPr="006871E6">
        <w:rPr>
          <w:b/>
          <w:bCs/>
          <w:color w:val="1F497D"/>
        </w:rPr>
        <w:t>Question</w:t>
      </w:r>
    </w:p>
    <w:p w14:paraId="6946CD40" w14:textId="77777777" w:rsidR="006871E6" w:rsidRPr="006871E6" w:rsidRDefault="006871E6" w:rsidP="00B72D30">
      <w:pPr>
        <w:jc w:val="both"/>
        <w:rPr>
          <w:b/>
          <w:bCs/>
          <w:color w:val="1F497D"/>
        </w:rPr>
      </w:pPr>
    </w:p>
    <w:p w14:paraId="61346CEC" w14:textId="295429CC" w:rsidR="00FC5131" w:rsidRDefault="00FC5131" w:rsidP="004333C6">
      <w:pPr>
        <w:jc w:val="both"/>
        <w:rPr>
          <w:color w:val="1F497D"/>
        </w:rPr>
      </w:pPr>
      <w:r>
        <w:rPr>
          <w:color w:val="1F497D"/>
        </w:rPr>
        <w:t xml:space="preserve">Would it be appropriate to include the following narratives in annual reports to describe </w:t>
      </w:r>
      <w:r w:rsidR="00B44ED5">
        <w:rPr>
          <w:color w:val="1F497D"/>
        </w:rPr>
        <w:t xml:space="preserve">a CCA’s </w:t>
      </w:r>
      <w:r>
        <w:rPr>
          <w:color w:val="1F497D"/>
        </w:rPr>
        <w:t>internal and external plans to improve workforce diversity?</w:t>
      </w:r>
    </w:p>
    <w:p w14:paraId="7A941582" w14:textId="57056FDB" w:rsidR="002B0972" w:rsidRPr="002B0972" w:rsidRDefault="002B0972" w:rsidP="00FC5131">
      <w:pPr>
        <w:numPr>
          <w:ilvl w:val="0"/>
          <w:numId w:val="27"/>
        </w:numPr>
        <w:jc w:val="both"/>
        <w:rPr>
          <w:color w:val="1F497D"/>
        </w:rPr>
      </w:pPr>
      <w:r w:rsidRPr="002B0972">
        <w:rPr>
          <w:color w:val="1F497D"/>
        </w:rPr>
        <w:t xml:space="preserve">Self-reported CCA </w:t>
      </w:r>
      <w:r w:rsidR="00FC5131">
        <w:rPr>
          <w:color w:val="1F497D"/>
        </w:rPr>
        <w:t>b</w:t>
      </w:r>
      <w:r w:rsidRPr="002B0972">
        <w:rPr>
          <w:color w:val="1F497D"/>
        </w:rPr>
        <w:t xml:space="preserve">oard </w:t>
      </w:r>
      <w:r w:rsidR="00FC5131">
        <w:rPr>
          <w:color w:val="1F497D"/>
        </w:rPr>
        <w:t xml:space="preserve">members </w:t>
      </w:r>
      <w:r w:rsidRPr="002B0972">
        <w:rPr>
          <w:color w:val="1F497D"/>
        </w:rPr>
        <w:t>demographics</w:t>
      </w:r>
    </w:p>
    <w:p w14:paraId="1E0A05A7" w14:textId="22D71A22" w:rsidR="002B0972" w:rsidRPr="002B0972" w:rsidRDefault="002B0972" w:rsidP="00FC5131">
      <w:pPr>
        <w:numPr>
          <w:ilvl w:val="0"/>
          <w:numId w:val="27"/>
        </w:numPr>
        <w:jc w:val="both"/>
        <w:rPr>
          <w:color w:val="1F497D"/>
        </w:rPr>
      </w:pPr>
      <w:r w:rsidRPr="002B0972">
        <w:rPr>
          <w:color w:val="1F497D"/>
        </w:rPr>
        <w:lastRenderedPageBreak/>
        <w:t xml:space="preserve">Engagement with </w:t>
      </w:r>
      <w:r w:rsidR="008B465D">
        <w:rPr>
          <w:color w:val="1F497D"/>
        </w:rPr>
        <w:t>D</w:t>
      </w:r>
      <w:r w:rsidRPr="002B0972">
        <w:rPr>
          <w:color w:val="1F497D"/>
        </w:rPr>
        <w:t xml:space="preserve">iverse </w:t>
      </w:r>
      <w:r w:rsidR="008B465D">
        <w:rPr>
          <w:color w:val="1F497D"/>
        </w:rPr>
        <w:t>R</w:t>
      </w:r>
      <w:r w:rsidRPr="002B0972">
        <w:rPr>
          <w:color w:val="1F497D"/>
        </w:rPr>
        <w:t xml:space="preserve">ecruitment </w:t>
      </w:r>
      <w:r w:rsidR="008B465D">
        <w:rPr>
          <w:color w:val="1F497D"/>
        </w:rPr>
        <w:t>C</w:t>
      </w:r>
      <w:r w:rsidRPr="002B0972">
        <w:rPr>
          <w:color w:val="1F497D"/>
        </w:rPr>
        <w:t>hannels for hires/contracts</w:t>
      </w:r>
    </w:p>
    <w:p w14:paraId="0187A107" w14:textId="77777777" w:rsidR="002B0972" w:rsidRPr="002B0972" w:rsidRDefault="002B0972" w:rsidP="00FC5131">
      <w:pPr>
        <w:numPr>
          <w:ilvl w:val="0"/>
          <w:numId w:val="27"/>
        </w:numPr>
        <w:jc w:val="both"/>
        <w:rPr>
          <w:color w:val="1F497D"/>
        </w:rPr>
      </w:pPr>
      <w:r w:rsidRPr="002B0972">
        <w:rPr>
          <w:color w:val="1F497D"/>
        </w:rPr>
        <w:t>Efforts to minimize implicit bias in hiring/contracting</w:t>
      </w:r>
    </w:p>
    <w:p w14:paraId="4B39365A" w14:textId="073CAA49" w:rsidR="002B0972" w:rsidRPr="002B0972" w:rsidRDefault="002B0972" w:rsidP="00FC5131">
      <w:pPr>
        <w:numPr>
          <w:ilvl w:val="0"/>
          <w:numId w:val="27"/>
        </w:numPr>
        <w:jc w:val="both"/>
        <w:rPr>
          <w:color w:val="1F497D"/>
        </w:rPr>
      </w:pPr>
      <w:r w:rsidRPr="002B0972">
        <w:rPr>
          <w:color w:val="1F497D"/>
        </w:rPr>
        <w:t>Summary of previous</w:t>
      </w:r>
      <w:r w:rsidR="00FC5131">
        <w:rPr>
          <w:color w:val="1F497D"/>
        </w:rPr>
        <w:t xml:space="preserve"> </w:t>
      </w:r>
      <w:r w:rsidRPr="002B0972">
        <w:rPr>
          <w:color w:val="1F497D"/>
        </w:rPr>
        <w:t>CPUC data requests for CCA efforts to support diverse and inclusive workplaces</w:t>
      </w:r>
    </w:p>
    <w:p w14:paraId="6CE6E5FF" w14:textId="77777777" w:rsidR="002B0972" w:rsidRPr="002B0972" w:rsidRDefault="002B0972" w:rsidP="00FC5131">
      <w:pPr>
        <w:numPr>
          <w:ilvl w:val="0"/>
          <w:numId w:val="27"/>
        </w:numPr>
        <w:jc w:val="both"/>
        <w:rPr>
          <w:color w:val="1F497D"/>
        </w:rPr>
      </w:pPr>
      <w:r w:rsidRPr="002B0972">
        <w:rPr>
          <w:color w:val="1F497D"/>
        </w:rPr>
        <w:t xml:space="preserve">Internal Diversity, Equity, and Inclusion efforts and </w:t>
      </w:r>
      <w:proofErr w:type="gramStart"/>
      <w:r w:rsidRPr="002B0972">
        <w:rPr>
          <w:color w:val="1F497D"/>
        </w:rPr>
        <w:t>trainings</w:t>
      </w:r>
      <w:proofErr w:type="gramEnd"/>
    </w:p>
    <w:p w14:paraId="711261FE" w14:textId="0EFFB438" w:rsidR="002B0972" w:rsidRPr="00084258" w:rsidRDefault="002B0972" w:rsidP="00FC5131">
      <w:pPr>
        <w:numPr>
          <w:ilvl w:val="0"/>
          <w:numId w:val="27"/>
        </w:numPr>
        <w:jc w:val="both"/>
        <w:rPr>
          <w:color w:val="1F497D"/>
          <w:u w:val="single"/>
        </w:rPr>
      </w:pPr>
      <w:r w:rsidRPr="002B0972">
        <w:rPr>
          <w:color w:val="1F497D"/>
        </w:rPr>
        <w:t xml:space="preserve">Workforce </w:t>
      </w:r>
      <w:r w:rsidR="008B465D">
        <w:rPr>
          <w:color w:val="1F497D"/>
        </w:rPr>
        <w:t>e</w:t>
      </w:r>
      <w:r w:rsidRPr="002B0972">
        <w:rPr>
          <w:color w:val="1F497D"/>
        </w:rPr>
        <w:t xml:space="preserve">ducation and </w:t>
      </w:r>
      <w:r w:rsidR="008B465D">
        <w:rPr>
          <w:color w:val="1F497D"/>
        </w:rPr>
        <w:t>t</w:t>
      </w:r>
      <w:r w:rsidRPr="002B0972">
        <w:rPr>
          <w:color w:val="1F497D"/>
        </w:rPr>
        <w:t>raining programs and partnerships</w:t>
      </w:r>
    </w:p>
    <w:p w14:paraId="06A6CB25" w14:textId="77777777" w:rsidR="008B465D" w:rsidRPr="008B465D" w:rsidRDefault="008B465D" w:rsidP="00084258">
      <w:pPr>
        <w:jc w:val="both"/>
        <w:rPr>
          <w:color w:val="1F497D"/>
        </w:rPr>
      </w:pPr>
    </w:p>
    <w:p w14:paraId="3D4A5D5C" w14:textId="128B5774" w:rsidR="00742B5D" w:rsidRDefault="00084258" w:rsidP="00084258">
      <w:pPr>
        <w:jc w:val="both"/>
        <w:rPr>
          <w:b/>
          <w:bCs/>
          <w:color w:val="1F497D"/>
        </w:rPr>
      </w:pPr>
      <w:r w:rsidRPr="00084258">
        <w:rPr>
          <w:b/>
          <w:bCs/>
          <w:color w:val="1F497D"/>
        </w:rPr>
        <w:t>Answer</w:t>
      </w:r>
    </w:p>
    <w:p w14:paraId="169B362C" w14:textId="51182945" w:rsidR="00084258" w:rsidRPr="00FC5131" w:rsidRDefault="00084258" w:rsidP="00084258">
      <w:pPr>
        <w:jc w:val="both"/>
        <w:rPr>
          <w:color w:val="1F497D"/>
        </w:rPr>
      </w:pPr>
    </w:p>
    <w:p w14:paraId="6AE32775" w14:textId="6BA21A85" w:rsidR="002B0972" w:rsidRDefault="002B0972" w:rsidP="00B72D30">
      <w:pPr>
        <w:jc w:val="both"/>
        <w:rPr>
          <w:color w:val="1F497D"/>
        </w:rPr>
      </w:pPr>
      <w:r w:rsidRPr="002B0972">
        <w:rPr>
          <w:color w:val="1F497D"/>
        </w:rPr>
        <w:t>Yes, all are appropriate</w:t>
      </w:r>
      <w:r w:rsidR="00BF3012">
        <w:rPr>
          <w:color w:val="1F497D"/>
        </w:rPr>
        <w:t xml:space="preserve"> to include in </w:t>
      </w:r>
      <w:r w:rsidR="008B465D">
        <w:rPr>
          <w:color w:val="1F497D"/>
        </w:rPr>
        <w:t>describing internal and external plans</w:t>
      </w:r>
      <w:r w:rsidR="0099376E">
        <w:rPr>
          <w:color w:val="1F497D"/>
        </w:rPr>
        <w:t xml:space="preserve">. </w:t>
      </w:r>
    </w:p>
    <w:p w14:paraId="5FBA9357" w14:textId="13B34AAC" w:rsidR="00EC27B2" w:rsidRDefault="00EC27B2" w:rsidP="00B72D30">
      <w:pPr>
        <w:jc w:val="both"/>
        <w:rPr>
          <w:color w:val="1F497D"/>
        </w:rPr>
      </w:pPr>
    </w:p>
    <w:p w14:paraId="0651E250" w14:textId="0B2F854D" w:rsidR="00CF3624" w:rsidRDefault="00CF3624" w:rsidP="00CF3624">
      <w:pPr>
        <w:rPr>
          <w:b/>
          <w:color w:val="1F497D"/>
        </w:rPr>
      </w:pPr>
      <w:r w:rsidRPr="00DC5500">
        <w:rPr>
          <w:b/>
          <w:color w:val="1F497D"/>
        </w:rPr>
        <w:t>Question</w:t>
      </w:r>
    </w:p>
    <w:p w14:paraId="0E63D0D6" w14:textId="77777777" w:rsidR="00CF3624" w:rsidRDefault="00CF3624" w:rsidP="00CF3624">
      <w:pPr>
        <w:rPr>
          <w:color w:val="1F497D"/>
        </w:rPr>
      </w:pPr>
    </w:p>
    <w:p w14:paraId="264F56F1" w14:textId="4371BCCB" w:rsidR="00CF3624" w:rsidRDefault="00171A92" w:rsidP="00CF3624">
      <w:pPr>
        <w:rPr>
          <w:color w:val="1F497D"/>
        </w:rPr>
      </w:pPr>
      <w:r>
        <w:rPr>
          <w:color w:val="1F497D"/>
        </w:rPr>
        <w:t xml:space="preserve">PU Code Section 366.2(m) </w:t>
      </w:r>
      <w:r w:rsidR="0061225E">
        <w:rPr>
          <w:color w:val="1F497D"/>
        </w:rPr>
        <w:t xml:space="preserve">aspires for </w:t>
      </w:r>
      <w:r w:rsidR="00CF3624" w:rsidRPr="00CD3363">
        <w:rPr>
          <w:color w:val="1F497D"/>
        </w:rPr>
        <w:t>CCAs to increase procurement from small and local businesses</w:t>
      </w:r>
      <w:r w:rsidR="0061225E">
        <w:rPr>
          <w:color w:val="1F497D"/>
        </w:rPr>
        <w:t xml:space="preserve">. How </w:t>
      </w:r>
      <w:r w:rsidR="00CF3624" w:rsidRPr="00CD3363">
        <w:rPr>
          <w:color w:val="1F497D"/>
        </w:rPr>
        <w:t xml:space="preserve">can CCAs incorporate those spend in the </w:t>
      </w:r>
      <w:r w:rsidR="0061225E">
        <w:rPr>
          <w:color w:val="1F497D"/>
        </w:rPr>
        <w:t xml:space="preserve">annual </w:t>
      </w:r>
      <w:r w:rsidR="00CF3624" w:rsidRPr="00CD3363">
        <w:rPr>
          <w:color w:val="1F497D"/>
        </w:rPr>
        <w:t>report</w:t>
      </w:r>
      <w:r w:rsidR="0061225E">
        <w:rPr>
          <w:color w:val="1F497D"/>
        </w:rPr>
        <w:t>s</w:t>
      </w:r>
      <w:r w:rsidR="00CF3624" w:rsidRPr="00CD3363">
        <w:rPr>
          <w:color w:val="1F497D"/>
        </w:rPr>
        <w:t xml:space="preserve">? </w:t>
      </w:r>
    </w:p>
    <w:p w14:paraId="4CC7340A" w14:textId="77777777" w:rsidR="00CF3624" w:rsidRPr="00CD3363" w:rsidRDefault="00CF3624" w:rsidP="00CF3624">
      <w:pPr>
        <w:rPr>
          <w:color w:val="1F497D"/>
        </w:rPr>
      </w:pPr>
    </w:p>
    <w:p w14:paraId="3950DA5C" w14:textId="471806BC" w:rsidR="00CF3624" w:rsidRDefault="00CF3624" w:rsidP="00CF3624">
      <w:pPr>
        <w:rPr>
          <w:color w:val="1F497D"/>
        </w:rPr>
      </w:pPr>
      <w:r w:rsidRPr="00DC5500">
        <w:rPr>
          <w:b/>
          <w:color w:val="1F497D"/>
        </w:rPr>
        <w:t>Answer</w:t>
      </w:r>
    </w:p>
    <w:p w14:paraId="1E449489" w14:textId="77777777" w:rsidR="00884455" w:rsidRDefault="00884455" w:rsidP="00CF3624">
      <w:pPr>
        <w:rPr>
          <w:color w:val="1F497D"/>
        </w:rPr>
      </w:pPr>
    </w:p>
    <w:p w14:paraId="6DD5C2E7" w14:textId="1B0DD7C0" w:rsidR="00CF3624" w:rsidRPr="00CD3363" w:rsidRDefault="00CF3624" w:rsidP="00CF3624">
      <w:pPr>
        <w:rPr>
          <w:color w:val="1F497D"/>
        </w:rPr>
      </w:pPr>
      <w:r w:rsidRPr="00CD3363">
        <w:rPr>
          <w:color w:val="1F497D"/>
        </w:rPr>
        <w:t>In narration, CCAs can highlight their achievements with small and local businesses.</w:t>
      </w:r>
      <w:r>
        <w:rPr>
          <w:color w:val="1F497D"/>
        </w:rPr>
        <w:t xml:space="preserve"> They may also include </w:t>
      </w:r>
      <w:r w:rsidR="00884455">
        <w:rPr>
          <w:color w:val="1F497D"/>
        </w:rPr>
        <w:t xml:space="preserve">data to show their progress and successes. </w:t>
      </w:r>
    </w:p>
    <w:p w14:paraId="5724CA52" w14:textId="77777777" w:rsidR="00CF3624" w:rsidRPr="00D8559A" w:rsidRDefault="00CF3624" w:rsidP="00B72D30">
      <w:pPr>
        <w:jc w:val="both"/>
        <w:rPr>
          <w:color w:val="1F497D"/>
        </w:rPr>
      </w:pPr>
    </w:p>
    <w:sectPr w:rsidR="00CF3624" w:rsidRPr="00D8559A">
      <w:footerReference w:type="even" r:id="rId16"/>
      <w:footerReference w:type="default" r:id="rId17"/>
      <w:pgSz w:w="12240" w:h="15840"/>
      <w:pgMar w:top="1440" w:right="1800" w:bottom="1440" w:left="1800" w:header="720" w:footer="720" w:gutter="0"/>
      <w:pgBorders w:offsetFrom="page">
        <w:top w:val="single" w:sz="12" w:space="24" w:color="000080"/>
        <w:left w:val="single" w:sz="12" w:space="24" w:color="000080"/>
        <w:bottom w:val="single" w:sz="12" w:space="24" w:color="000080"/>
        <w:right w:val="single" w:sz="12"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17FF" w14:textId="77777777" w:rsidR="00882E01" w:rsidRDefault="00882E01">
      <w:r>
        <w:separator/>
      </w:r>
    </w:p>
  </w:endnote>
  <w:endnote w:type="continuationSeparator" w:id="0">
    <w:p w14:paraId="4245A40B" w14:textId="77777777" w:rsidR="00882E01" w:rsidRDefault="0088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EGKM Z+ 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eleGrotesk Next Medium">
    <w:altName w:val="Calibri"/>
    <w:charset w:val="00"/>
    <w:family w:val="auto"/>
    <w:pitch w:val="variable"/>
    <w:sig w:usb0="A00002AF" w:usb1="5000205B" w:usb2="00000028"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FFA6" w14:textId="77777777" w:rsidR="009842E9" w:rsidRDefault="009842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D54D1B" w14:textId="77777777" w:rsidR="009842E9" w:rsidRDefault="009842E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7B53" w14:textId="77777777" w:rsidR="009842E9" w:rsidRDefault="009842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36B6">
      <w:rPr>
        <w:rStyle w:val="PageNumber"/>
        <w:noProof/>
      </w:rPr>
      <w:t>6</w:t>
    </w:r>
    <w:r>
      <w:rPr>
        <w:rStyle w:val="PageNumber"/>
      </w:rPr>
      <w:fldChar w:fldCharType="end"/>
    </w:r>
  </w:p>
  <w:p w14:paraId="18D0EA02" w14:textId="77777777" w:rsidR="009842E9" w:rsidRDefault="0047352D">
    <w:pPr>
      <w:pStyle w:val="Footer"/>
      <w:ind w:firstLine="360"/>
      <w:jc w:val="right"/>
    </w:pPr>
    <w:r>
      <w:rPr>
        <w:noProof/>
      </w:rPr>
      <w:drawing>
        <wp:anchor distT="0" distB="0" distL="114300" distR="114300" simplePos="0" relativeHeight="251657728" behindDoc="0" locked="0" layoutInCell="1" allowOverlap="1" wp14:anchorId="2283E003" wp14:editId="38358644">
          <wp:simplePos x="0" y="0"/>
          <wp:positionH relativeFrom="column">
            <wp:posOffset>1943100</wp:posOffset>
          </wp:positionH>
          <wp:positionV relativeFrom="paragraph">
            <wp:posOffset>-53340</wp:posOffset>
          </wp:positionV>
          <wp:extent cx="4214495" cy="252095"/>
          <wp:effectExtent l="0" t="0" r="0" b="0"/>
          <wp:wrapNone/>
          <wp:docPr id="2" name="Picture 2" descr="pressRel_footer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_footer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4495" cy="252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D16B" w14:textId="77777777" w:rsidR="00882E01" w:rsidRDefault="00882E01">
      <w:r>
        <w:separator/>
      </w:r>
    </w:p>
  </w:footnote>
  <w:footnote w:type="continuationSeparator" w:id="0">
    <w:p w14:paraId="2948F39A" w14:textId="77777777" w:rsidR="00882E01" w:rsidRDefault="0088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F15"/>
    <w:multiLevelType w:val="hybridMultilevel"/>
    <w:tmpl w:val="6ACC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6B0D"/>
    <w:multiLevelType w:val="hybridMultilevel"/>
    <w:tmpl w:val="EEC23CB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01791"/>
    <w:multiLevelType w:val="multilevel"/>
    <w:tmpl w:val="9C68F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D26FFD"/>
    <w:multiLevelType w:val="hybridMultilevel"/>
    <w:tmpl w:val="A9A0DDD2"/>
    <w:lvl w:ilvl="0" w:tplc="F4E0B5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2F19"/>
    <w:multiLevelType w:val="hybridMultilevel"/>
    <w:tmpl w:val="F796C32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3579AA"/>
    <w:multiLevelType w:val="hybridMultilevel"/>
    <w:tmpl w:val="8D709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9E3E86"/>
    <w:multiLevelType w:val="hybridMultilevel"/>
    <w:tmpl w:val="B2805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37590"/>
    <w:multiLevelType w:val="hybridMultilevel"/>
    <w:tmpl w:val="0C1A952C"/>
    <w:lvl w:ilvl="0" w:tplc="DAD266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85427E"/>
    <w:multiLevelType w:val="hybridMultilevel"/>
    <w:tmpl w:val="BE764A10"/>
    <w:lvl w:ilvl="0" w:tplc="6A6C0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4818CD"/>
    <w:multiLevelType w:val="hybridMultilevel"/>
    <w:tmpl w:val="0A2A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E99"/>
    <w:multiLevelType w:val="hybridMultilevel"/>
    <w:tmpl w:val="D004A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14E97"/>
    <w:multiLevelType w:val="hybridMultilevel"/>
    <w:tmpl w:val="B7B2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928D3"/>
    <w:multiLevelType w:val="hybridMultilevel"/>
    <w:tmpl w:val="A516E298"/>
    <w:lvl w:ilvl="0" w:tplc="34A05B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204E4"/>
    <w:multiLevelType w:val="hybridMultilevel"/>
    <w:tmpl w:val="B9604C6C"/>
    <w:lvl w:ilvl="0" w:tplc="0409000B">
      <w:start w:val="1"/>
      <w:numFmt w:val="bullet"/>
      <w:lvlText w:val=""/>
      <w:lvlJc w:val="left"/>
      <w:pPr>
        <w:ind w:left="405" w:hanging="360"/>
      </w:pPr>
      <w:rPr>
        <w:rFonts w:ascii="Wingdings" w:hAnsi="Wingdings" w:hint="default"/>
        <w:i/>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14" w15:restartNumberingAfterBreak="0">
    <w:nsid w:val="434273F4"/>
    <w:multiLevelType w:val="hybridMultilevel"/>
    <w:tmpl w:val="3F5E8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7F1AC8"/>
    <w:multiLevelType w:val="hybridMultilevel"/>
    <w:tmpl w:val="A9B6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B38F6"/>
    <w:multiLevelType w:val="hybridMultilevel"/>
    <w:tmpl w:val="3DBC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45544"/>
    <w:multiLevelType w:val="hybridMultilevel"/>
    <w:tmpl w:val="9AFE8836"/>
    <w:lvl w:ilvl="0" w:tplc="BCD83C4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E7EF3"/>
    <w:multiLevelType w:val="hybridMultilevel"/>
    <w:tmpl w:val="F1DE8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9C31E4"/>
    <w:multiLevelType w:val="hybridMultilevel"/>
    <w:tmpl w:val="5F407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5D06C8"/>
    <w:multiLevelType w:val="hybridMultilevel"/>
    <w:tmpl w:val="BE040F94"/>
    <w:lvl w:ilvl="0" w:tplc="04090001">
      <w:start w:val="1"/>
      <w:numFmt w:val="bullet"/>
      <w:lvlText w:val=""/>
      <w:lvlJc w:val="left"/>
      <w:pPr>
        <w:ind w:left="2160" w:hanging="360"/>
      </w:pPr>
      <w:rPr>
        <w:rFonts w:ascii="Symbol" w:hAnsi="Symbol" w:hint="default"/>
      </w:r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716B636D"/>
    <w:multiLevelType w:val="hybridMultilevel"/>
    <w:tmpl w:val="79541570"/>
    <w:lvl w:ilvl="0" w:tplc="BCD83C4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B189B"/>
    <w:multiLevelType w:val="hybridMultilevel"/>
    <w:tmpl w:val="60B8F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D4026A"/>
    <w:multiLevelType w:val="hybridMultilevel"/>
    <w:tmpl w:val="73B45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D719C3"/>
    <w:multiLevelType w:val="hybridMultilevel"/>
    <w:tmpl w:val="105AD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2D01A0"/>
    <w:multiLevelType w:val="hybridMultilevel"/>
    <w:tmpl w:val="2E4A4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53E48"/>
    <w:multiLevelType w:val="hybridMultilevel"/>
    <w:tmpl w:val="80C2F5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3735458">
    <w:abstractNumId w:val="12"/>
  </w:num>
  <w:num w:numId="2" w16cid:durableId="505288364">
    <w:abstractNumId w:val="11"/>
  </w:num>
  <w:num w:numId="3" w16cid:durableId="2000618967">
    <w:abstractNumId w:val="22"/>
  </w:num>
  <w:num w:numId="4" w16cid:durableId="1929776608">
    <w:abstractNumId w:val="25"/>
  </w:num>
  <w:num w:numId="5" w16cid:durableId="20514980">
    <w:abstractNumId w:val="24"/>
  </w:num>
  <w:num w:numId="6" w16cid:durableId="1061488450">
    <w:abstractNumId w:val="10"/>
  </w:num>
  <w:num w:numId="7" w16cid:durableId="1468887437">
    <w:abstractNumId w:val="3"/>
  </w:num>
  <w:num w:numId="8" w16cid:durableId="779959410">
    <w:abstractNumId w:val="0"/>
  </w:num>
  <w:num w:numId="9" w16cid:durableId="767191966">
    <w:abstractNumId w:val="9"/>
  </w:num>
  <w:num w:numId="10" w16cid:durableId="636835752">
    <w:abstractNumId w:val="16"/>
  </w:num>
  <w:num w:numId="11" w16cid:durableId="1199856284">
    <w:abstractNumId w:val="6"/>
  </w:num>
  <w:num w:numId="12" w16cid:durableId="1031417556">
    <w:abstractNumId w:val="18"/>
  </w:num>
  <w:num w:numId="13" w16cid:durableId="98523620">
    <w:abstractNumId w:val="23"/>
  </w:num>
  <w:num w:numId="14" w16cid:durableId="1791243482">
    <w:abstractNumId w:val="19"/>
  </w:num>
  <w:num w:numId="15" w16cid:durableId="969822479">
    <w:abstractNumId w:val="21"/>
  </w:num>
  <w:num w:numId="16" w16cid:durableId="1864175128">
    <w:abstractNumId w:val="17"/>
  </w:num>
  <w:num w:numId="17" w16cid:durableId="646396547">
    <w:abstractNumId w:val="14"/>
  </w:num>
  <w:num w:numId="18" w16cid:durableId="1746150958">
    <w:abstractNumId w:val="15"/>
  </w:num>
  <w:num w:numId="19" w16cid:durableId="1060522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336333">
    <w:abstractNumId w:val="20"/>
  </w:num>
  <w:num w:numId="21" w16cid:durableId="1501307318">
    <w:abstractNumId w:val="20"/>
  </w:num>
  <w:num w:numId="22" w16cid:durableId="78065021">
    <w:abstractNumId w:val="26"/>
  </w:num>
  <w:num w:numId="23" w16cid:durableId="2068915430">
    <w:abstractNumId w:val="5"/>
  </w:num>
  <w:num w:numId="24" w16cid:durableId="397872623">
    <w:abstractNumId w:val="7"/>
  </w:num>
  <w:num w:numId="25" w16cid:durableId="1409420605">
    <w:abstractNumId w:val="8"/>
  </w:num>
  <w:num w:numId="26" w16cid:durableId="315426207">
    <w:abstractNumId w:val="1"/>
  </w:num>
  <w:num w:numId="27" w16cid:durableId="1502551228">
    <w:abstractNumId w:val="4"/>
  </w:num>
  <w:num w:numId="28" w16cid:durableId="1812405292">
    <w:abstractNumId w:val="13"/>
  </w:num>
  <w:num w:numId="29" w16cid:durableId="1281186223">
    <w:abstractNumId w:val="13"/>
  </w:num>
  <w:num w:numId="30" w16cid:durableId="189566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EC"/>
    <w:rsid w:val="00000EDB"/>
    <w:rsid w:val="00024233"/>
    <w:rsid w:val="0002618D"/>
    <w:rsid w:val="000272B2"/>
    <w:rsid w:val="000314F3"/>
    <w:rsid w:val="00037A9C"/>
    <w:rsid w:val="00041DF1"/>
    <w:rsid w:val="00044716"/>
    <w:rsid w:val="000516C4"/>
    <w:rsid w:val="0006108F"/>
    <w:rsid w:val="000634E0"/>
    <w:rsid w:val="00065D28"/>
    <w:rsid w:val="0007024D"/>
    <w:rsid w:val="000735A2"/>
    <w:rsid w:val="00075794"/>
    <w:rsid w:val="000813F4"/>
    <w:rsid w:val="000825B8"/>
    <w:rsid w:val="00082BB7"/>
    <w:rsid w:val="00082F81"/>
    <w:rsid w:val="00084258"/>
    <w:rsid w:val="00090988"/>
    <w:rsid w:val="000A002C"/>
    <w:rsid w:val="000A2ACE"/>
    <w:rsid w:val="000A2CD3"/>
    <w:rsid w:val="000A2F4F"/>
    <w:rsid w:val="000A3A2D"/>
    <w:rsid w:val="000B031F"/>
    <w:rsid w:val="000B24CB"/>
    <w:rsid w:val="000B460B"/>
    <w:rsid w:val="000B512E"/>
    <w:rsid w:val="000B5B67"/>
    <w:rsid w:val="000B69F6"/>
    <w:rsid w:val="000C3435"/>
    <w:rsid w:val="000C4CA2"/>
    <w:rsid w:val="000C5B5C"/>
    <w:rsid w:val="000D0B04"/>
    <w:rsid w:val="000D20E5"/>
    <w:rsid w:val="000E14E5"/>
    <w:rsid w:val="000E16C8"/>
    <w:rsid w:val="000E7368"/>
    <w:rsid w:val="000F12E3"/>
    <w:rsid w:val="000F7787"/>
    <w:rsid w:val="001073DA"/>
    <w:rsid w:val="00113EEB"/>
    <w:rsid w:val="001236AB"/>
    <w:rsid w:val="00124B82"/>
    <w:rsid w:val="00124BA5"/>
    <w:rsid w:val="00127235"/>
    <w:rsid w:val="00133FA0"/>
    <w:rsid w:val="00135431"/>
    <w:rsid w:val="00135AAB"/>
    <w:rsid w:val="00140A34"/>
    <w:rsid w:val="00143ECF"/>
    <w:rsid w:val="00145296"/>
    <w:rsid w:val="00146EE6"/>
    <w:rsid w:val="001478A4"/>
    <w:rsid w:val="001555C4"/>
    <w:rsid w:val="00170ED8"/>
    <w:rsid w:val="00171A92"/>
    <w:rsid w:val="001836CE"/>
    <w:rsid w:val="00186922"/>
    <w:rsid w:val="0019501C"/>
    <w:rsid w:val="00197E3C"/>
    <w:rsid w:val="001A062D"/>
    <w:rsid w:val="001A43E4"/>
    <w:rsid w:val="001A59AA"/>
    <w:rsid w:val="001B31FF"/>
    <w:rsid w:val="001C5954"/>
    <w:rsid w:val="001D0ADD"/>
    <w:rsid w:val="001E6101"/>
    <w:rsid w:val="001E7AB5"/>
    <w:rsid w:val="0020040C"/>
    <w:rsid w:val="0020636C"/>
    <w:rsid w:val="00216CB6"/>
    <w:rsid w:val="00221C6A"/>
    <w:rsid w:val="00223C41"/>
    <w:rsid w:val="00223D13"/>
    <w:rsid w:val="0022516D"/>
    <w:rsid w:val="002251C4"/>
    <w:rsid w:val="00226D2E"/>
    <w:rsid w:val="00237E7E"/>
    <w:rsid w:val="00240F3B"/>
    <w:rsid w:val="00243234"/>
    <w:rsid w:val="00244F99"/>
    <w:rsid w:val="0024697A"/>
    <w:rsid w:val="002572C8"/>
    <w:rsid w:val="002579D0"/>
    <w:rsid w:val="002612E4"/>
    <w:rsid w:val="00267264"/>
    <w:rsid w:val="00283AEE"/>
    <w:rsid w:val="002879C8"/>
    <w:rsid w:val="002961C1"/>
    <w:rsid w:val="002A01E2"/>
    <w:rsid w:val="002A07A0"/>
    <w:rsid w:val="002A08F1"/>
    <w:rsid w:val="002A2A99"/>
    <w:rsid w:val="002A3D31"/>
    <w:rsid w:val="002A68F2"/>
    <w:rsid w:val="002B036C"/>
    <w:rsid w:val="002B0972"/>
    <w:rsid w:val="002B17B9"/>
    <w:rsid w:val="002B3AE6"/>
    <w:rsid w:val="002B6470"/>
    <w:rsid w:val="002C7A6F"/>
    <w:rsid w:val="002D53F0"/>
    <w:rsid w:val="002D7599"/>
    <w:rsid w:val="002E0744"/>
    <w:rsid w:val="002F7591"/>
    <w:rsid w:val="00301753"/>
    <w:rsid w:val="0031096A"/>
    <w:rsid w:val="003201FE"/>
    <w:rsid w:val="003364C2"/>
    <w:rsid w:val="00340002"/>
    <w:rsid w:val="00343A44"/>
    <w:rsid w:val="0034547B"/>
    <w:rsid w:val="00372771"/>
    <w:rsid w:val="00377DC8"/>
    <w:rsid w:val="003A3997"/>
    <w:rsid w:val="003B2008"/>
    <w:rsid w:val="003C581D"/>
    <w:rsid w:val="003C63E4"/>
    <w:rsid w:val="003D1617"/>
    <w:rsid w:val="003E0190"/>
    <w:rsid w:val="003F7853"/>
    <w:rsid w:val="00400067"/>
    <w:rsid w:val="00402748"/>
    <w:rsid w:val="00413D69"/>
    <w:rsid w:val="00423187"/>
    <w:rsid w:val="004252A2"/>
    <w:rsid w:val="0042790D"/>
    <w:rsid w:val="00427C4A"/>
    <w:rsid w:val="00431889"/>
    <w:rsid w:val="004328A0"/>
    <w:rsid w:val="00432B80"/>
    <w:rsid w:val="004333C6"/>
    <w:rsid w:val="00433421"/>
    <w:rsid w:val="00437642"/>
    <w:rsid w:val="004406E3"/>
    <w:rsid w:val="00444B61"/>
    <w:rsid w:val="004459CA"/>
    <w:rsid w:val="0045163A"/>
    <w:rsid w:val="004558A4"/>
    <w:rsid w:val="004612EC"/>
    <w:rsid w:val="004658BB"/>
    <w:rsid w:val="00466585"/>
    <w:rsid w:val="0047352D"/>
    <w:rsid w:val="00490B54"/>
    <w:rsid w:val="004A19AF"/>
    <w:rsid w:val="004A6768"/>
    <w:rsid w:val="004B0D08"/>
    <w:rsid w:val="004D0F15"/>
    <w:rsid w:val="004D69D1"/>
    <w:rsid w:val="004E22F8"/>
    <w:rsid w:val="004E36B7"/>
    <w:rsid w:val="004F41B3"/>
    <w:rsid w:val="004F69A3"/>
    <w:rsid w:val="004F744B"/>
    <w:rsid w:val="005039E4"/>
    <w:rsid w:val="00517C75"/>
    <w:rsid w:val="005224D9"/>
    <w:rsid w:val="00522FE7"/>
    <w:rsid w:val="00534767"/>
    <w:rsid w:val="00540FB4"/>
    <w:rsid w:val="005479FE"/>
    <w:rsid w:val="00556F02"/>
    <w:rsid w:val="00560596"/>
    <w:rsid w:val="0056296E"/>
    <w:rsid w:val="005651D5"/>
    <w:rsid w:val="0056719D"/>
    <w:rsid w:val="00580EE9"/>
    <w:rsid w:val="00581904"/>
    <w:rsid w:val="00584BBB"/>
    <w:rsid w:val="005858C4"/>
    <w:rsid w:val="005865BD"/>
    <w:rsid w:val="005A70BF"/>
    <w:rsid w:val="005B6435"/>
    <w:rsid w:val="005B69CE"/>
    <w:rsid w:val="005C42F7"/>
    <w:rsid w:val="005C4452"/>
    <w:rsid w:val="005D05E7"/>
    <w:rsid w:val="005E0BB3"/>
    <w:rsid w:val="005F4B4F"/>
    <w:rsid w:val="005F62E0"/>
    <w:rsid w:val="006119BA"/>
    <w:rsid w:val="0061225E"/>
    <w:rsid w:val="006143EA"/>
    <w:rsid w:val="00614DAE"/>
    <w:rsid w:val="0062215D"/>
    <w:rsid w:val="00623AD0"/>
    <w:rsid w:val="00627580"/>
    <w:rsid w:val="00630625"/>
    <w:rsid w:val="00633293"/>
    <w:rsid w:val="00634859"/>
    <w:rsid w:val="00645419"/>
    <w:rsid w:val="00651586"/>
    <w:rsid w:val="00654A16"/>
    <w:rsid w:val="00656018"/>
    <w:rsid w:val="0065629C"/>
    <w:rsid w:val="006630E1"/>
    <w:rsid w:val="006725C7"/>
    <w:rsid w:val="00672FBB"/>
    <w:rsid w:val="00673CF5"/>
    <w:rsid w:val="006769ED"/>
    <w:rsid w:val="006821F2"/>
    <w:rsid w:val="00682C20"/>
    <w:rsid w:val="00683C76"/>
    <w:rsid w:val="006871E6"/>
    <w:rsid w:val="00691DAB"/>
    <w:rsid w:val="00692E13"/>
    <w:rsid w:val="006A35AF"/>
    <w:rsid w:val="006B198A"/>
    <w:rsid w:val="006B39B8"/>
    <w:rsid w:val="006B6DEC"/>
    <w:rsid w:val="006B7431"/>
    <w:rsid w:val="006C1C16"/>
    <w:rsid w:val="006C2287"/>
    <w:rsid w:val="006D188D"/>
    <w:rsid w:val="006D562D"/>
    <w:rsid w:val="006D797F"/>
    <w:rsid w:val="006E4214"/>
    <w:rsid w:val="006E4C92"/>
    <w:rsid w:val="006E5F3B"/>
    <w:rsid w:val="006F0651"/>
    <w:rsid w:val="006F3818"/>
    <w:rsid w:val="006F59FF"/>
    <w:rsid w:val="006F7685"/>
    <w:rsid w:val="006F77F0"/>
    <w:rsid w:val="006F7A21"/>
    <w:rsid w:val="007051C7"/>
    <w:rsid w:val="007054F7"/>
    <w:rsid w:val="00730601"/>
    <w:rsid w:val="00730FF7"/>
    <w:rsid w:val="00732CC3"/>
    <w:rsid w:val="00736217"/>
    <w:rsid w:val="00742B5D"/>
    <w:rsid w:val="00746926"/>
    <w:rsid w:val="0074707E"/>
    <w:rsid w:val="00750543"/>
    <w:rsid w:val="00762C53"/>
    <w:rsid w:val="007742D2"/>
    <w:rsid w:val="00787578"/>
    <w:rsid w:val="00791C87"/>
    <w:rsid w:val="007947A4"/>
    <w:rsid w:val="007977F3"/>
    <w:rsid w:val="007A01D5"/>
    <w:rsid w:val="007A1022"/>
    <w:rsid w:val="007A1626"/>
    <w:rsid w:val="007A3CED"/>
    <w:rsid w:val="007B43F0"/>
    <w:rsid w:val="007C06BD"/>
    <w:rsid w:val="007C3577"/>
    <w:rsid w:val="007C6E16"/>
    <w:rsid w:val="007C7C1F"/>
    <w:rsid w:val="007E1FFC"/>
    <w:rsid w:val="007E4E5E"/>
    <w:rsid w:val="007E5E24"/>
    <w:rsid w:val="007E6D9E"/>
    <w:rsid w:val="007E7693"/>
    <w:rsid w:val="007F289C"/>
    <w:rsid w:val="007F5362"/>
    <w:rsid w:val="00800E1E"/>
    <w:rsid w:val="0080656A"/>
    <w:rsid w:val="00807793"/>
    <w:rsid w:val="00814355"/>
    <w:rsid w:val="00831FB7"/>
    <w:rsid w:val="008334C2"/>
    <w:rsid w:val="00835547"/>
    <w:rsid w:val="008373E0"/>
    <w:rsid w:val="00842456"/>
    <w:rsid w:val="008458F1"/>
    <w:rsid w:val="00846063"/>
    <w:rsid w:val="00847428"/>
    <w:rsid w:val="0084779C"/>
    <w:rsid w:val="00854262"/>
    <w:rsid w:val="00854616"/>
    <w:rsid w:val="008572C4"/>
    <w:rsid w:val="0086529C"/>
    <w:rsid w:val="008708C8"/>
    <w:rsid w:val="0087201B"/>
    <w:rsid w:val="00873A52"/>
    <w:rsid w:val="00875B11"/>
    <w:rsid w:val="00875C41"/>
    <w:rsid w:val="00876E94"/>
    <w:rsid w:val="008805E1"/>
    <w:rsid w:val="00882E01"/>
    <w:rsid w:val="00883707"/>
    <w:rsid w:val="00884455"/>
    <w:rsid w:val="00885564"/>
    <w:rsid w:val="00892305"/>
    <w:rsid w:val="0089308E"/>
    <w:rsid w:val="00897AA9"/>
    <w:rsid w:val="008A0058"/>
    <w:rsid w:val="008A4484"/>
    <w:rsid w:val="008A772C"/>
    <w:rsid w:val="008B3AA6"/>
    <w:rsid w:val="008B465D"/>
    <w:rsid w:val="008B65BB"/>
    <w:rsid w:val="008C12A1"/>
    <w:rsid w:val="008C419F"/>
    <w:rsid w:val="008C5E5F"/>
    <w:rsid w:val="008C6EE2"/>
    <w:rsid w:val="008D7F46"/>
    <w:rsid w:val="008E3CDD"/>
    <w:rsid w:val="008E58C7"/>
    <w:rsid w:val="008E6E50"/>
    <w:rsid w:val="008E7FDF"/>
    <w:rsid w:val="008F038F"/>
    <w:rsid w:val="008F76AC"/>
    <w:rsid w:val="0091246E"/>
    <w:rsid w:val="0091453F"/>
    <w:rsid w:val="009241DB"/>
    <w:rsid w:val="00935469"/>
    <w:rsid w:val="009377DF"/>
    <w:rsid w:val="00942B4D"/>
    <w:rsid w:val="00943832"/>
    <w:rsid w:val="00945E67"/>
    <w:rsid w:val="009501FC"/>
    <w:rsid w:val="00956FC0"/>
    <w:rsid w:val="00957A4A"/>
    <w:rsid w:val="00961B00"/>
    <w:rsid w:val="0096529A"/>
    <w:rsid w:val="00972C9E"/>
    <w:rsid w:val="0097460F"/>
    <w:rsid w:val="00976F20"/>
    <w:rsid w:val="00982491"/>
    <w:rsid w:val="00983C68"/>
    <w:rsid w:val="009842E9"/>
    <w:rsid w:val="00991FD7"/>
    <w:rsid w:val="009921C4"/>
    <w:rsid w:val="0099376E"/>
    <w:rsid w:val="009A5393"/>
    <w:rsid w:val="009A666B"/>
    <w:rsid w:val="009B43A6"/>
    <w:rsid w:val="009B7D38"/>
    <w:rsid w:val="009C0023"/>
    <w:rsid w:val="009C0AD8"/>
    <w:rsid w:val="009D0603"/>
    <w:rsid w:val="00A03950"/>
    <w:rsid w:val="00A069A6"/>
    <w:rsid w:val="00A0748D"/>
    <w:rsid w:val="00A07BF2"/>
    <w:rsid w:val="00A1409F"/>
    <w:rsid w:val="00A2132B"/>
    <w:rsid w:val="00A326FB"/>
    <w:rsid w:val="00A357F1"/>
    <w:rsid w:val="00A37545"/>
    <w:rsid w:val="00A4160D"/>
    <w:rsid w:val="00A42FBD"/>
    <w:rsid w:val="00A43A6B"/>
    <w:rsid w:val="00A4673F"/>
    <w:rsid w:val="00A50354"/>
    <w:rsid w:val="00A50997"/>
    <w:rsid w:val="00A605F4"/>
    <w:rsid w:val="00A778C9"/>
    <w:rsid w:val="00A834D0"/>
    <w:rsid w:val="00A85678"/>
    <w:rsid w:val="00A864F0"/>
    <w:rsid w:val="00A948F9"/>
    <w:rsid w:val="00A97359"/>
    <w:rsid w:val="00AA6FA1"/>
    <w:rsid w:val="00AB1931"/>
    <w:rsid w:val="00AB2D2B"/>
    <w:rsid w:val="00AB4579"/>
    <w:rsid w:val="00AB5E11"/>
    <w:rsid w:val="00AC5AAE"/>
    <w:rsid w:val="00AD2587"/>
    <w:rsid w:val="00AD5A5C"/>
    <w:rsid w:val="00AE3F87"/>
    <w:rsid w:val="00AE556B"/>
    <w:rsid w:val="00AE670B"/>
    <w:rsid w:val="00AE72F8"/>
    <w:rsid w:val="00AF21D0"/>
    <w:rsid w:val="00AF257E"/>
    <w:rsid w:val="00AF2DD6"/>
    <w:rsid w:val="00B04519"/>
    <w:rsid w:val="00B11D16"/>
    <w:rsid w:val="00B16D89"/>
    <w:rsid w:val="00B17C29"/>
    <w:rsid w:val="00B17D6A"/>
    <w:rsid w:val="00B20D66"/>
    <w:rsid w:val="00B22765"/>
    <w:rsid w:val="00B232B9"/>
    <w:rsid w:val="00B30B2D"/>
    <w:rsid w:val="00B409EA"/>
    <w:rsid w:val="00B44ED5"/>
    <w:rsid w:val="00B47408"/>
    <w:rsid w:val="00B511C5"/>
    <w:rsid w:val="00B527FE"/>
    <w:rsid w:val="00B5329A"/>
    <w:rsid w:val="00B54493"/>
    <w:rsid w:val="00B6751E"/>
    <w:rsid w:val="00B72336"/>
    <w:rsid w:val="00B7246C"/>
    <w:rsid w:val="00B72BD5"/>
    <w:rsid w:val="00B72D30"/>
    <w:rsid w:val="00B80B56"/>
    <w:rsid w:val="00B8793C"/>
    <w:rsid w:val="00B9198B"/>
    <w:rsid w:val="00B93F8A"/>
    <w:rsid w:val="00BA2EC1"/>
    <w:rsid w:val="00BB0D8E"/>
    <w:rsid w:val="00BB18A4"/>
    <w:rsid w:val="00BB2400"/>
    <w:rsid w:val="00BB3A47"/>
    <w:rsid w:val="00BC59C8"/>
    <w:rsid w:val="00BD3E79"/>
    <w:rsid w:val="00BD619C"/>
    <w:rsid w:val="00BE4CF3"/>
    <w:rsid w:val="00BF1028"/>
    <w:rsid w:val="00BF3012"/>
    <w:rsid w:val="00C0586A"/>
    <w:rsid w:val="00C07D27"/>
    <w:rsid w:val="00C1032B"/>
    <w:rsid w:val="00C10494"/>
    <w:rsid w:val="00C22920"/>
    <w:rsid w:val="00C22EFD"/>
    <w:rsid w:val="00C24700"/>
    <w:rsid w:val="00C248FF"/>
    <w:rsid w:val="00C3214D"/>
    <w:rsid w:val="00C33E6A"/>
    <w:rsid w:val="00C34239"/>
    <w:rsid w:val="00C34BBC"/>
    <w:rsid w:val="00C4377D"/>
    <w:rsid w:val="00C46EF8"/>
    <w:rsid w:val="00C607C0"/>
    <w:rsid w:val="00C61342"/>
    <w:rsid w:val="00C644E4"/>
    <w:rsid w:val="00C65580"/>
    <w:rsid w:val="00C67DD8"/>
    <w:rsid w:val="00C7224C"/>
    <w:rsid w:val="00C8644A"/>
    <w:rsid w:val="00CA24B4"/>
    <w:rsid w:val="00CB2BE6"/>
    <w:rsid w:val="00CB3F9E"/>
    <w:rsid w:val="00CB404B"/>
    <w:rsid w:val="00CB425D"/>
    <w:rsid w:val="00CB5E94"/>
    <w:rsid w:val="00CC72B4"/>
    <w:rsid w:val="00CD3363"/>
    <w:rsid w:val="00CD6470"/>
    <w:rsid w:val="00CE09BF"/>
    <w:rsid w:val="00CE4F19"/>
    <w:rsid w:val="00CE6A34"/>
    <w:rsid w:val="00CF2352"/>
    <w:rsid w:val="00CF3624"/>
    <w:rsid w:val="00D06826"/>
    <w:rsid w:val="00D155E7"/>
    <w:rsid w:val="00D31B86"/>
    <w:rsid w:val="00D34241"/>
    <w:rsid w:val="00D35D01"/>
    <w:rsid w:val="00D406F5"/>
    <w:rsid w:val="00D456F5"/>
    <w:rsid w:val="00D47CFC"/>
    <w:rsid w:val="00D50A5F"/>
    <w:rsid w:val="00D51468"/>
    <w:rsid w:val="00D5173E"/>
    <w:rsid w:val="00D542AE"/>
    <w:rsid w:val="00D666E8"/>
    <w:rsid w:val="00D70AD4"/>
    <w:rsid w:val="00D73953"/>
    <w:rsid w:val="00D756F0"/>
    <w:rsid w:val="00D853BD"/>
    <w:rsid w:val="00D8559A"/>
    <w:rsid w:val="00D855DA"/>
    <w:rsid w:val="00D86479"/>
    <w:rsid w:val="00DA6F1C"/>
    <w:rsid w:val="00DB0189"/>
    <w:rsid w:val="00DB03AE"/>
    <w:rsid w:val="00DB07BC"/>
    <w:rsid w:val="00DB6888"/>
    <w:rsid w:val="00DC1A1D"/>
    <w:rsid w:val="00DC5500"/>
    <w:rsid w:val="00DC5DC6"/>
    <w:rsid w:val="00DC7BEC"/>
    <w:rsid w:val="00DD1188"/>
    <w:rsid w:val="00DD1AF5"/>
    <w:rsid w:val="00DD1CBE"/>
    <w:rsid w:val="00DE6748"/>
    <w:rsid w:val="00DF0014"/>
    <w:rsid w:val="00DF4F0D"/>
    <w:rsid w:val="00E01F1D"/>
    <w:rsid w:val="00E07966"/>
    <w:rsid w:val="00E17B5B"/>
    <w:rsid w:val="00E17F5F"/>
    <w:rsid w:val="00E27A49"/>
    <w:rsid w:val="00E31775"/>
    <w:rsid w:val="00E31C65"/>
    <w:rsid w:val="00E32A0F"/>
    <w:rsid w:val="00E34396"/>
    <w:rsid w:val="00E364B3"/>
    <w:rsid w:val="00E4048D"/>
    <w:rsid w:val="00E466CC"/>
    <w:rsid w:val="00E5261F"/>
    <w:rsid w:val="00E52A4D"/>
    <w:rsid w:val="00E70297"/>
    <w:rsid w:val="00E736B6"/>
    <w:rsid w:val="00E90C02"/>
    <w:rsid w:val="00E94D1D"/>
    <w:rsid w:val="00E95FA4"/>
    <w:rsid w:val="00EB3B74"/>
    <w:rsid w:val="00EB4622"/>
    <w:rsid w:val="00EC0BE0"/>
    <w:rsid w:val="00EC27B2"/>
    <w:rsid w:val="00EC396B"/>
    <w:rsid w:val="00ED03C7"/>
    <w:rsid w:val="00ED0B45"/>
    <w:rsid w:val="00ED6DAC"/>
    <w:rsid w:val="00EE51AE"/>
    <w:rsid w:val="00F12581"/>
    <w:rsid w:val="00F15F70"/>
    <w:rsid w:val="00F203D0"/>
    <w:rsid w:val="00F23CC2"/>
    <w:rsid w:val="00F41799"/>
    <w:rsid w:val="00F450F8"/>
    <w:rsid w:val="00F47FD9"/>
    <w:rsid w:val="00F60B54"/>
    <w:rsid w:val="00F73C15"/>
    <w:rsid w:val="00F87056"/>
    <w:rsid w:val="00FA6310"/>
    <w:rsid w:val="00FA747F"/>
    <w:rsid w:val="00FA7670"/>
    <w:rsid w:val="00FC5131"/>
    <w:rsid w:val="00FD0806"/>
    <w:rsid w:val="00FD263F"/>
    <w:rsid w:val="00FE2A93"/>
    <w:rsid w:val="00FE3CF2"/>
    <w:rsid w:val="00FF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99A28"/>
  <w15:docId w15:val="{2C1BFC18-B5A8-4687-ACC6-B5ACA0F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54"/>
    <w:rPr>
      <w:sz w:val="24"/>
      <w:szCs w:val="24"/>
    </w:rPr>
  </w:style>
  <w:style w:type="paragraph" w:styleId="Heading1">
    <w:name w:val="heading 1"/>
    <w:basedOn w:val="Normal"/>
    <w:next w:val="Normal"/>
    <w:qFormat/>
    <w:pPr>
      <w:keepNext/>
      <w:ind w:left="720" w:hanging="720"/>
      <w:jc w:val="both"/>
      <w:outlineLvl w:val="0"/>
    </w:pPr>
    <w:rPr>
      <w:b/>
      <w:color w:val="000080"/>
      <w:sz w:val="36"/>
    </w:rPr>
  </w:style>
  <w:style w:type="paragraph" w:styleId="Heading2">
    <w:name w:val="heading 2"/>
    <w:basedOn w:val="Normal"/>
    <w:next w:val="Normal"/>
    <w:qFormat/>
    <w:pPr>
      <w:keepNext/>
      <w:tabs>
        <w:tab w:val="num" w:pos="1215"/>
      </w:tabs>
      <w:spacing w:before="120" w:after="120"/>
      <w:ind w:left="1215" w:hanging="495"/>
      <w:outlineLvl w:val="1"/>
    </w:pPr>
    <w:rPr>
      <w:rFonts w:ascii="Helvetica" w:hAnsi="Helvetica"/>
      <w:b/>
      <w:i/>
      <w:sz w:val="26"/>
      <w:szCs w:val="20"/>
    </w:rPr>
  </w:style>
  <w:style w:type="paragraph" w:styleId="Heading3">
    <w:name w:val="heading 3"/>
    <w:basedOn w:val="Normal"/>
    <w:next w:val="Normal"/>
    <w:qFormat/>
    <w:pPr>
      <w:keepNext/>
      <w:jc w:val="center"/>
      <w:outlineLvl w:val="2"/>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aliases w:val="o"/>
    <w:semiHidden/>
    <w:rPr>
      <w:sz w:val="24"/>
      <w:vertAlign w:val="superscript"/>
    </w:rPr>
  </w:style>
  <w:style w:type="character" w:styleId="CommentReference">
    <w:name w:val="annotation reference"/>
    <w:semiHidden/>
    <w:rPr>
      <w:sz w:val="16"/>
      <w:szCs w:val="16"/>
    </w:rPr>
  </w:style>
  <w:style w:type="paragraph" w:styleId="CommentText">
    <w:name w:val="annotation text"/>
    <w:basedOn w:val="Normal"/>
    <w:semiHidden/>
    <w:rPr>
      <w:rFonts w:ascii="Palatino" w:hAnsi="Palatino"/>
      <w:sz w:val="20"/>
      <w:szCs w:val="20"/>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szCs w:val="20"/>
    </w:rPr>
  </w:style>
  <w:style w:type="character" w:customStyle="1" w:styleId="standardChar">
    <w:name w:val="standard Char"/>
    <w:rPr>
      <w:rFonts w:ascii="Palatino" w:hAnsi="Palatino"/>
      <w:sz w:val="26"/>
      <w:lang w:val="en-US" w:eastAsia="en-US" w:bidi="ar-SA"/>
    </w:rPr>
  </w:style>
  <w:style w:type="paragraph" w:styleId="BodyText">
    <w:name w:val="Body Text"/>
    <w:basedOn w:val="Normal"/>
    <w:pPr>
      <w:jc w:val="center"/>
    </w:pPr>
    <w:rPr>
      <w:b/>
      <w:sz w:val="28"/>
      <w:szCs w:val="28"/>
    </w:rPr>
  </w:style>
  <w:style w:type="paragraph" w:customStyle="1" w:styleId="Palatino">
    <w:name w:val="Palatino"/>
    <w:basedOn w:val="FootnoteText"/>
    <w:rPr>
      <w:rFonts w:ascii="Palatino" w:hAnsi="Palatin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360" w:lineRule="auto"/>
      <w:ind w:firstLine="720"/>
    </w:pPr>
    <w:rPr>
      <w:rFonts w:ascii="Bookman" w:hAnsi="Bookman"/>
      <w:szCs w:val="20"/>
    </w:rPr>
  </w:style>
  <w:style w:type="character" w:styleId="PageNumber">
    <w:name w:val="page number"/>
    <w:basedOn w:val="DefaultParagraphFont"/>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rsid w:val="00226D2E"/>
    <w:pPr>
      <w:ind w:left="720"/>
    </w:pPr>
  </w:style>
  <w:style w:type="paragraph" w:customStyle="1" w:styleId="Default">
    <w:name w:val="Default"/>
    <w:rsid w:val="00E466CC"/>
    <w:pPr>
      <w:autoSpaceDE w:val="0"/>
      <w:autoSpaceDN w:val="0"/>
      <w:adjustRightInd w:val="0"/>
    </w:pPr>
    <w:rPr>
      <w:rFonts w:ascii="TEGKM Z+ Interstate" w:hAnsi="TEGKM Z+ Interstate" w:cs="TEGKM Z+ Interstate"/>
      <w:color w:val="000000"/>
      <w:sz w:val="24"/>
      <w:szCs w:val="24"/>
    </w:rPr>
  </w:style>
  <w:style w:type="character" w:customStyle="1" w:styleId="A0">
    <w:name w:val="A0"/>
    <w:uiPriority w:val="99"/>
    <w:rsid w:val="00E466CC"/>
    <w:rPr>
      <w:rFonts w:cs="TEGKM Z+ Interstate"/>
      <w:color w:val="221E1F"/>
      <w:sz w:val="18"/>
      <w:szCs w:val="18"/>
    </w:rPr>
  </w:style>
  <w:style w:type="paragraph" w:styleId="NoSpacing">
    <w:name w:val="No Spacing"/>
    <w:uiPriority w:val="1"/>
    <w:qFormat/>
    <w:rsid w:val="007742D2"/>
    <w:rPr>
      <w:rFonts w:ascii="Calibri" w:eastAsiaTheme="minorHAnsi" w:hAnsi="Calibri" w:cs="Calibri"/>
      <w:sz w:val="22"/>
      <w:szCs w:val="22"/>
    </w:rPr>
  </w:style>
  <w:style w:type="paragraph" w:styleId="Revision">
    <w:name w:val="Revision"/>
    <w:hidden/>
    <w:uiPriority w:val="99"/>
    <w:semiHidden/>
    <w:rsid w:val="007E5E24"/>
    <w:rPr>
      <w:sz w:val="24"/>
      <w:szCs w:val="24"/>
    </w:rPr>
  </w:style>
  <w:style w:type="character" w:styleId="UnresolvedMention">
    <w:name w:val="Unresolved Mention"/>
    <w:basedOn w:val="DefaultParagraphFont"/>
    <w:uiPriority w:val="99"/>
    <w:semiHidden/>
    <w:unhideWhenUsed/>
    <w:rsid w:val="00B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6978">
      <w:bodyDiv w:val="1"/>
      <w:marLeft w:val="0"/>
      <w:marRight w:val="0"/>
      <w:marTop w:val="0"/>
      <w:marBottom w:val="0"/>
      <w:divBdr>
        <w:top w:val="none" w:sz="0" w:space="0" w:color="auto"/>
        <w:left w:val="none" w:sz="0" w:space="0" w:color="auto"/>
        <w:bottom w:val="none" w:sz="0" w:space="0" w:color="auto"/>
        <w:right w:val="none" w:sz="0" w:space="0" w:color="auto"/>
      </w:divBdr>
    </w:div>
    <w:div w:id="36005010">
      <w:bodyDiv w:val="1"/>
      <w:marLeft w:val="0"/>
      <w:marRight w:val="0"/>
      <w:marTop w:val="0"/>
      <w:marBottom w:val="0"/>
      <w:divBdr>
        <w:top w:val="none" w:sz="0" w:space="0" w:color="auto"/>
        <w:left w:val="none" w:sz="0" w:space="0" w:color="auto"/>
        <w:bottom w:val="none" w:sz="0" w:space="0" w:color="auto"/>
        <w:right w:val="none" w:sz="0" w:space="0" w:color="auto"/>
      </w:divBdr>
    </w:div>
    <w:div w:id="581377874">
      <w:bodyDiv w:val="1"/>
      <w:marLeft w:val="0"/>
      <w:marRight w:val="0"/>
      <w:marTop w:val="0"/>
      <w:marBottom w:val="0"/>
      <w:divBdr>
        <w:top w:val="none" w:sz="0" w:space="0" w:color="auto"/>
        <w:left w:val="none" w:sz="0" w:space="0" w:color="auto"/>
        <w:bottom w:val="none" w:sz="0" w:space="0" w:color="auto"/>
        <w:right w:val="none" w:sz="0" w:space="0" w:color="auto"/>
      </w:divBdr>
    </w:div>
    <w:div w:id="698120270">
      <w:bodyDiv w:val="1"/>
      <w:marLeft w:val="0"/>
      <w:marRight w:val="0"/>
      <w:marTop w:val="0"/>
      <w:marBottom w:val="0"/>
      <w:divBdr>
        <w:top w:val="none" w:sz="0" w:space="0" w:color="auto"/>
        <w:left w:val="none" w:sz="0" w:space="0" w:color="auto"/>
        <w:bottom w:val="none" w:sz="0" w:space="0" w:color="auto"/>
        <w:right w:val="none" w:sz="0" w:space="0" w:color="auto"/>
      </w:divBdr>
    </w:div>
    <w:div w:id="950280316">
      <w:bodyDiv w:val="1"/>
      <w:marLeft w:val="0"/>
      <w:marRight w:val="0"/>
      <w:marTop w:val="0"/>
      <w:marBottom w:val="0"/>
      <w:divBdr>
        <w:top w:val="none" w:sz="0" w:space="0" w:color="auto"/>
        <w:left w:val="none" w:sz="0" w:space="0" w:color="auto"/>
        <w:bottom w:val="none" w:sz="0" w:space="0" w:color="auto"/>
        <w:right w:val="none" w:sz="0" w:space="0" w:color="auto"/>
      </w:divBdr>
    </w:div>
    <w:div w:id="1040591510">
      <w:bodyDiv w:val="1"/>
      <w:marLeft w:val="0"/>
      <w:marRight w:val="0"/>
      <w:marTop w:val="0"/>
      <w:marBottom w:val="0"/>
      <w:divBdr>
        <w:top w:val="none" w:sz="0" w:space="0" w:color="auto"/>
        <w:left w:val="none" w:sz="0" w:space="0" w:color="auto"/>
        <w:bottom w:val="none" w:sz="0" w:space="0" w:color="auto"/>
        <w:right w:val="none" w:sz="0" w:space="0" w:color="auto"/>
      </w:divBdr>
      <w:divsChild>
        <w:div w:id="211355320">
          <w:marLeft w:val="0"/>
          <w:marRight w:val="0"/>
          <w:marTop w:val="0"/>
          <w:marBottom w:val="0"/>
          <w:divBdr>
            <w:top w:val="none" w:sz="0" w:space="0" w:color="auto"/>
            <w:left w:val="none" w:sz="0" w:space="0" w:color="auto"/>
            <w:bottom w:val="none" w:sz="0" w:space="0" w:color="auto"/>
            <w:right w:val="none" w:sz="0" w:space="0" w:color="auto"/>
          </w:divBdr>
          <w:divsChild>
            <w:div w:id="1465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9173">
      <w:bodyDiv w:val="1"/>
      <w:marLeft w:val="0"/>
      <w:marRight w:val="0"/>
      <w:marTop w:val="0"/>
      <w:marBottom w:val="0"/>
      <w:divBdr>
        <w:top w:val="none" w:sz="0" w:space="0" w:color="auto"/>
        <w:left w:val="none" w:sz="0" w:space="0" w:color="auto"/>
        <w:bottom w:val="none" w:sz="0" w:space="0" w:color="auto"/>
        <w:right w:val="none" w:sz="0" w:space="0" w:color="auto"/>
      </w:divBdr>
    </w:div>
    <w:div w:id="1406344976">
      <w:bodyDiv w:val="1"/>
      <w:marLeft w:val="0"/>
      <w:marRight w:val="0"/>
      <w:marTop w:val="0"/>
      <w:marBottom w:val="0"/>
      <w:divBdr>
        <w:top w:val="none" w:sz="0" w:space="0" w:color="auto"/>
        <w:left w:val="none" w:sz="0" w:space="0" w:color="auto"/>
        <w:bottom w:val="none" w:sz="0" w:space="0" w:color="auto"/>
        <w:right w:val="none" w:sz="0" w:space="0" w:color="auto"/>
      </w:divBdr>
    </w:div>
    <w:div w:id="1454792032">
      <w:bodyDiv w:val="1"/>
      <w:marLeft w:val="0"/>
      <w:marRight w:val="0"/>
      <w:marTop w:val="0"/>
      <w:marBottom w:val="0"/>
      <w:divBdr>
        <w:top w:val="none" w:sz="0" w:space="0" w:color="auto"/>
        <w:left w:val="none" w:sz="0" w:space="0" w:color="auto"/>
        <w:bottom w:val="none" w:sz="0" w:space="0" w:color="auto"/>
        <w:right w:val="none" w:sz="0" w:space="0" w:color="auto"/>
      </w:divBdr>
    </w:div>
    <w:div w:id="1461916003">
      <w:bodyDiv w:val="1"/>
      <w:marLeft w:val="0"/>
      <w:marRight w:val="0"/>
      <w:marTop w:val="0"/>
      <w:marBottom w:val="0"/>
      <w:divBdr>
        <w:top w:val="none" w:sz="0" w:space="0" w:color="auto"/>
        <w:left w:val="none" w:sz="0" w:space="0" w:color="auto"/>
        <w:bottom w:val="none" w:sz="0" w:space="0" w:color="auto"/>
        <w:right w:val="none" w:sz="0" w:space="0" w:color="auto"/>
      </w:divBdr>
    </w:div>
    <w:div w:id="1657684083">
      <w:bodyDiv w:val="1"/>
      <w:marLeft w:val="0"/>
      <w:marRight w:val="0"/>
      <w:marTop w:val="0"/>
      <w:marBottom w:val="0"/>
      <w:divBdr>
        <w:top w:val="none" w:sz="0" w:space="0" w:color="auto"/>
        <w:left w:val="none" w:sz="0" w:space="0" w:color="auto"/>
        <w:bottom w:val="none" w:sz="0" w:space="0" w:color="auto"/>
        <w:right w:val="none" w:sz="0" w:space="0" w:color="auto"/>
      </w:divBdr>
    </w:div>
    <w:div w:id="1814643180">
      <w:bodyDiv w:val="1"/>
      <w:marLeft w:val="0"/>
      <w:marRight w:val="0"/>
      <w:marTop w:val="0"/>
      <w:marBottom w:val="0"/>
      <w:divBdr>
        <w:top w:val="none" w:sz="0" w:space="0" w:color="auto"/>
        <w:left w:val="none" w:sz="0" w:space="0" w:color="auto"/>
        <w:bottom w:val="none" w:sz="0" w:space="0" w:color="auto"/>
        <w:right w:val="none" w:sz="0" w:space="0" w:color="auto"/>
      </w:divBdr>
    </w:div>
    <w:div w:id="1866093162">
      <w:bodyDiv w:val="1"/>
      <w:marLeft w:val="0"/>
      <w:marRight w:val="0"/>
      <w:marTop w:val="0"/>
      <w:marBottom w:val="0"/>
      <w:divBdr>
        <w:top w:val="none" w:sz="0" w:space="0" w:color="auto"/>
        <w:left w:val="none" w:sz="0" w:space="0" w:color="auto"/>
        <w:bottom w:val="none" w:sz="0" w:space="0" w:color="auto"/>
        <w:right w:val="none" w:sz="0" w:space="0" w:color="auto"/>
      </w:divBdr>
    </w:div>
    <w:div w:id="1978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proceedings-and-rulemaking/rules-of-practice-and-proced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puc.ca.gov/PUBLISHED/Graphics/51604-2.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ecfr.gov/current/title-49/subtitle-A/part-23?toc=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991CFEBC9B34D9563988AB446D1C3" ma:contentTypeVersion="2" ma:contentTypeDescription="Create a new document." ma:contentTypeScope="" ma:versionID="66fd9e4f249c84573d8914e4657427b7">
  <xsd:schema xmlns:xsd="http://www.w3.org/2001/XMLSchema" xmlns:xs="http://www.w3.org/2001/XMLSchema" xmlns:p="http://schemas.microsoft.com/office/2006/metadata/properties" xmlns:ns3="39609060-d435-41b9-9194-6ce8a86c80bc" targetNamespace="http://schemas.microsoft.com/office/2006/metadata/properties" ma:root="true" ma:fieldsID="2b26240e7bd0b16d950f9f379a2c718c" ns3:_="">
    <xsd:import namespace="39609060-d435-41b9-9194-6ce8a86c80b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09060-d435-41b9-9194-6ce8a86c8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F315-E8CF-4DE2-A2DE-E1519D60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09060-d435-41b9-9194-6ce8a86c8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03D9A-35D2-404E-A1E9-EE7D0CDD8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84AEB-3682-44D4-9E9F-4B71860B59F4}">
  <ds:schemaRefs>
    <ds:schemaRef ds:uri="http://schemas.microsoft.com/sharepoint/v3/contenttype/forms"/>
  </ds:schemaRefs>
</ds:datastoreItem>
</file>

<file path=customXml/itemProps4.xml><?xml version="1.0" encoding="utf-8"?>
<ds:datastoreItem xmlns:ds="http://schemas.openxmlformats.org/officeDocument/2006/customXml" ds:itemID="{FD45BF79-42C1-47E3-95C2-27FB4F9B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California Public Utilities Commission</vt:lpstr>
    </vt:vector>
  </TitlesOfParts>
  <Company>Microsoft</Company>
  <LinksUpToDate>false</LinksUpToDate>
  <CharactersWithSpaces>19959</CharactersWithSpaces>
  <SharedDoc>false</SharedDoc>
  <HLinks>
    <vt:vector size="6" baseType="variant">
      <vt:variant>
        <vt:i4>6094868</vt:i4>
      </vt:variant>
      <vt:variant>
        <vt:i4>-1</vt:i4>
      </vt:variant>
      <vt:variant>
        <vt:i4>1026</vt:i4>
      </vt:variant>
      <vt:variant>
        <vt:i4>1</vt:i4>
      </vt:variant>
      <vt:variant>
        <vt:lpwstr>http://www.cpuc.ca.gov/PUBLISHED/Graphics/51604-2.gif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Public Utilities Commission</dc:title>
  <dc:creator>Green, Stephanie</dc:creator>
  <cp:lastModifiedBy>Melton, Drisha</cp:lastModifiedBy>
  <cp:revision>6</cp:revision>
  <cp:lastPrinted>2014-01-03T15:46:00Z</cp:lastPrinted>
  <dcterms:created xsi:type="dcterms:W3CDTF">2025-02-20T19:58:00Z</dcterms:created>
  <dcterms:modified xsi:type="dcterms:W3CDTF">2025-02-20T20:02:00Z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0x010100C80991CFEBC9B34D9563988AB446D1C3</vt:lpwstr>
  </property>
</Properties>
</file>