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7E" w:rsidRDefault="0055657E" w:rsidP="0055657E">
      <w:pPr>
        <w:jc w:val="center"/>
        <w:rPr>
          <w:sz w:val="26"/>
          <w:szCs w:val="26"/>
        </w:rPr>
      </w:pPr>
      <w:r w:rsidRPr="0076505E">
        <w:rPr>
          <w:sz w:val="26"/>
          <w:szCs w:val="26"/>
        </w:rPr>
        <w:t>PUBLIC UTILITIES COMMISSION OF THE STATE OF CALIFORNIA</w:t>
      </w:r>
    </w:p>
    <w:p w:rsidR="0076505E" w:rsidRDefault="0076505E" w:rsidP="00195B56">
      <w:pPr>
        <w:rPr>
          <w:sz w:val="26"/>
          <w:szCs w:val="26"/>
        </w:rPr>
      </w:pPr>
    </w:p>
    <w:p w:rsidR="0076505E" w:rsidRPr="0071226D" w:rsidRDefault="0076505E" w:rsidP="0076505E">
      <w:pPr>
        <w:jc w:val="right"/>
        <w:rPr>
          <w:b/>
          <w:sz w:val="22"/>
          <w:szCs w:val="26"/>
        </w:rPr>
      </w:pPr>
      <w:r w:rsidRPr="0071226D">
        <w:rPr>
          <w:b/>
          <w:sz w:val="22"/>
          <w:szCs w:val="26"/>
        </w:rPr>
        <w:t>Rev. 1</w:t>
      </w:r>
    </w:p>
    <w:p w:rsidR="0076505E" w:rsidRPr="0071226D" w:rsidRDefault="0076505E" w:rsidP="0076505E">
      <w:pPr>
        <w:jc w:val="right"/>
        <w:rPr>
          <w:b/>
          <w:sz w:val="22"/>
          <w:szCs w:val="26"/>
        </w:rPr>
      </w:pPr>
      <w:r w:rsidRPr="0071226D">
        <w:rPr>
          <w:b/>
          <w:sz w:val="22"/>
          <w:szCs w:val="26"/>
        </w:rPr>
        <w:t>11/30/16</w:t>
      </w:r>
    </w:p>
    <w:p w:rsidR="0076505E" w:rsidRPr="0071226D" w:rsidRDefault="0076505E" w:rsidP="0076505E">
      <w:pPr>
        <w:jc w:val="right"/>
        <w:rPr>
          <w:b/>
          <w:sz w:val="22"/>
          <w:szCs w:val="26"/>
        </w:rPr>
      </w:pPr>
      <w:r w:rsidRPr="0071226D">
        <w:rPr>
          <w:b/>
          <w:sz w:val="22"/>
          <w:szCs w:val="26"/>
        </w:rPr>
        <w:t>11:00 A.M.</w:t>
      </w:r>
    </w:p>
    <w:p w:rsidR="0055657E" w:rsidRPr="0076505E" w:rsidRDefault="0055657E" w:rsidP="0055657E">
      <w:pPr>
        <w:rPr>
          <w:sz w:val="26"/>
          <w:szCs w:val="26"/>
        </w:rPr>
      </w:pPr>
    </w:p>
    <w:p w:rsidR="0055657E" w:rsidRPr="0076505E" w:rsidRDefault="0055657E" w:rsidP="0055657E">
      <w:pPr>
        <w:rPr>
          <w:sz w:val="26"/>
          <w:szCs w:val="26"/>
        </w:rPr>
      </w:pPr>
      <w:r w:rsidRPr="0076505E">
        <w:rPr>
          <w:sz w:val="26"/>
          <w:szCs w:val="26"/>
        </w:rPr>
        <w:t>SAFETY AND ENFORCEMENT DIVISION</w:t>
      </w:r>
    </w:p>
    <w:p w:rsidR="00A64CF2" w:rsidRPr="0076505E" w:rsidRDefault="0055657E" w:rsidP="00A64CF2">
      <w:pPr>
        <w:tabs>
          <w:tab w:val="left" w:pos="6480"/>
          <w:tab w:val="right" w:pos="9360"/>
        </w:tabs>
        <w:rPr>
          <w:sz w:val="26"/>
          <w:szCs w:val="26"/>
        </w:rPr>
      </w:pPr>
      <w:r w:rsidRPr="0076505E">
        <w:rPr>
          <w:sz w:val="26"/>
          <w:szCs w:val="26"/>
        </w:rPr>
        <w:t>Electric Safety and Reliability Branch</w:t>
      </w:r>
      <w:r w:rsidRPr="0076505E">
        <w:rPr>
          <w:sz w:val="26"/>
          <w:szCs w:val="26"/>
        </w:rPr>
        <w:tab/>
      </w:r>
      <w:r w:rsidR="00A64CF2" w:rsidRPr="0076505E">
        <w:rPr>
          <w:sz w:val="26"/>
          <w:szCs w:val="26"/>
        </w:rPr>
        <w:t>San Francisco, California</w:t>
      </w:r>
    </w:p>
    <w:p w:rsidR="00A64CF2" w:rsidRPr="0076505E" w:rsidRDefault="00A64CF2" w:rsidP="00A64CF2">
      <w:pPr>
        <w:tabs>
          <w:tab w:val="left" w:pos="6480"/>
          <w:tab w:val="right" w:pos="9360"/>
        </w:tabs>
        <w:rPr>
          <w:sz w:val="26"/>
          <w:szCs w:val="26"/>
        </w:rPr>
      </w:pPr>
      <w:r w:rsidRPr="0076505E">
        <w:rPr>
          <w:sz w:val="26"/>
          <w:szCs w:val="26"/>
        </w:rPr>
        <w:tab/>
        <w:t>Date:  December 1, 2016</w:t>
      </w:r>
    </w:p>
    <w:p w:rsidR="0055657E" w:rsidRPr="0076505E" w:rsidRDefault="00A64CF2" w:rsidP="00A64CF2">
      <w:pPr>
        <w:tabs>
          <w:tab w:val="left" w:pos="6480"/>
          <w:tab w:val="right" w:pos="9360"/>
        </w:tabs>
        <w:rPr>
          <w:sz w:val="26"/>
          <w:szCs w:val="26"/>
        </w:rPr>
      </w:pPr>
      <w:r w:rsidRPr="0076505E">
        <w:rPr>
          <w:sz w:val="26"/>
          <w:szCs w:val="26"/>
        </w:rPr>
        <w:tab/>
      </w:r>
      <w:r w:rsidR="0055657E" w:rsidRPr="0076505E">
        <w:rPr>
          <w:sz w:val="26"/>
          <w:szCs w:val="26"/>
        </w:rPr>
        <w:t>R</w:t>
      </w:r>
      <w:r w:rsidR="00195B56">
        <w:rPr>
          <w:sz w:val="26"/>
          <w:szCs w:val="26"/>
        </w:rPr>
        <w:t>esolution</w:t>
      </w:r>
      <w:r w:rsidR="0055657E" w:rsidRPr="0076505E">
        <w:rPr>
          <w:sz w:val="26"/>
          <w:szCs w:val="26"/>
        </w:rPr>
        <w:t xml:space="preserve"> </w:t>
      </w:r>
      <w:r w:rsidR="00F4474C" w:rsidRPr="0076505E">
        <w:rPr>
          <w:sz w:val="26"/>
          <w:szCs w:val="26"/>
        </w:rPr>
        <w:t>SED-3</w:t>
      </w:r>
    </w:p>
    <w:p w:rsidR="0055657E" w:rsidRPr="0076505E" w:rsidRDefault="0055657E" w:rsidP="0055657E">
      <w:pPr>
        <w:rPr>
          <w:sz w:val="26"/>
          <w:szCs w:val="26"/>
        </w:rPr>
      </w:pPr>
    </w:p>
    <w:p w:rsidR="0055657E" w:rsidRPr="0092663B" w:rsidRDefault="0055657E" w:rsidP="0055657E">
      <w:pPr>
        <w:jc w:val="center"/>
        <w:rPr>
          <w:b/>
          <w:bCs/>
          <w:sz w:val="26"/>
          <w:szCs w:val="26"/>
          <w:u w:val="single"/>
        </w:rPr>
      </w:pPr>
      <w:r w:rsidRPr="0092663B">
        <w:rPr>
          <w:b/>
          <w:bCs/>
          <w:sz w:val="26"/>
          <w:szCs w:val="26"/>
          <w:u w:val="single"/>
        </w:rPr>
        <w:t>R E S O L U T I O N</w:t>
      </w:r>
    </w:p>
    <w:p w:rsidR="004B2A8C" w:rsidRPr="0092663B" w:rsidRDefault="004B2A8C" w:rsidP="00C32892">
      <w:pPr>
        <w:rPr>
          <w:sz w:val="26"/>
          <w:szCs w:val="26"/>
        </w:rPr>
      </w:pPr>
    </w:p>
    <w:p w:rsidR="00ED6580" w:rsidRPr="0076505E" w:rsidRDefault="00ED6580" w:rsidP="00ED6580">
      <w:pPr>
        <w:ind w:left="720" w:right="720"/>
        <w:rPr>
          <w:b/>
          <w:sz w:val="26"/>
          <w:szCs w:val="26"/>
        </w:rPr>
      </w:pPr>
      <w:r w:rsidRPr="0076505E">
        <w:rPr>
          <w:b/>
          <w:sz w:val="26"/>
          <w:szCs w:val="26"/>
        </w:rPr>
        <w:t xml:space="preserve">Resolution SED-3, Establishes Citation Procedures for the Enforcement of Safety Regulations by the Safety and Enforcement Division (SED) Staff for violations of General Orders and other applicable Decisions, Codes, and Regulations regarding communications facilities.  </w:t>
      </w:r>
    </w:p>
    <w:p w:rsidR="00ED6580" w:rsidRPr="0092663B" w:rsidRDefault="00ED6580" w:rsidP="00ED6580">
      <w:pPr>
        <w:ind w:left="720" w:right="720"/>
        <w:rPr>
          <w:sz w:val="26"/>
          <w:szCs w:val="26"/>
        </w:rPr>
      </w:pPr>
    </w:p>
    <w:p w:rsidR="00ED6580" w:rsidRPr="0092663B" w:rsidRDefault="00ED6580" w:rsidP="00ED6580">
      <w:pPr>
        <w:ind w:left="720" w:right="720"/>
        <w:rPr>
          <w:sz w:val="26"/>
          <w:szCs w:val="26"/>
        </w:rPr>
      </w:pPr>
      <w:r w:rsidRPr="0092663B">
        <w:rPr>
          <w:sz w:val="26"/>
          <w:szCs w:val="26"/>
        </w:rPr>
        <w:t xml:space="preserve">OUTCOME: Staff citation authority permits SED to assess penalties for safety violations which previously required lengthy formal proceedings. A citation program will encourage communications providers to proactively identify and repair violations to avoid penalties, and to self-report </w:t>
      </w:r>
      <w:r w:rsidR="00376036" w:rsidRPr="0092663B">
        <w:rPr>
          <w:sz w:val="26"/>
          <w:szCs w:val="26"/>
        </w:rPr>
        <w:t xml:space="preserve">potential </w:t>
      </w:r>
      <w:r w:rsidRPr="0092663B">
        <w:rPr>
          <w:sz w:val="26"/>
          <w:szCs w:val="26"/>
        </w:rPr>
        <w:t xml:space="preserve">violations to </w:t>
      </w:r>
      <w:r w:rsidR="00376036" w:rsidRPr="0092663B">
        <w:rPr>
          <w:sz w:val="26"/>
          <w:szCs w:val="26"/>
        </w:rPr>
        <w:t xml:space="preserve">potentially reduce or </w:t>
      </w:r>
      <w:r w:rsidRPr="0092663B">
        <w:rPr>
          <w:sz w:val="26"/>
          <w:szCs w:val="26"/>
        </w:rPr>
        <w:t xml:space="preserve">avoid penalties. </w:t>
      </w:r>
    </w:p>
    <w:p w:rsidR="00ED6580" w:rsidRPr="0092663B" w:rsidRDefault="00ED6580" w:rsidP="00ED6580">
      <w:pPr>
        <w:ind w:left="720" w:right="720"/>
        <w:rPr>
          <w:sz w:val="26"/>
          <w:szCs w:val="26"/>
        </w:rPr>
      </w:pPr>
    </w:p>
    <w:p w:rsidR="00ED6580" w:rsidRPr="0092663B" w:rsidRDefault="00ED6580" w:rsidP="00ED6580">
      <w:pPr>
        <w:ind w:left="720" w:right="720"/>
        <w:rPr>
          <w:sz w:val="26"/>
          <w:szCs w:val="26"/>
        </w:rPr>
      </w:pPr>
      <w:r w:rsidRPr="0092663B">
        <w:rPr>
          <w:sz w:val="26"/>
          <w:szCs w:val="26"/>
        </w:rPr>
        <w:t xml:space="preserve">SAFETY CONSIDERATIONS: Improves infrastructure, worker and public safety by deterring safety shortcuts, misbehavior and illegal conduct. </w:t>
      </w:r>
    </w:p>
    <w:p w:rsidR="00ED6580" w:rsidRPr="0092663B" w:rsidRDefault="00ED6580" w:rsidP="00ED6580">
      <w:pPr>
        <w:ind w:left="720" w:right="720"/>
        <w:rPr>
          <w:sz w:val="26"/>
          <w:szCs w:val="26"/>
        </w:rPr>
      </w:pPr>
    </w:p>
    <w:p w:rsidR="00ED6580" w:rsidRPr="0092663B" w:rsidRDefault="00ED6580" w:rsidP="00ED6580">
      <w:pPr>
        <w:ind w:left="720" w:right="720"/>
        <w:rPr>
          <w:sz w:val="26"/>
          <w:szCs w:val="26"/>
        </w:rPr>
      </w:pPr>
      <w:r w:rsidRPr="0092663B">
        <w:rPr>
          <w:sz w:val="26"/>
          <w:szCs w:val="26"/>
        </w:rPr>
        <w:t>ESTIMATED COST:  Costs of compliance with the safety requirements are unknown.</w:t>
      </w:r>
    </w:p>
    <w:p w:rsidR="004B2A8C" w:rsidRPr="0092663B" w:rsidRDefault="004B2A8C" w:rsidP="00C32892">
      <w:pPr>
        <w:rPr>
          <w:sz w:val="26"/>
          <w:szCs w:val="26"/>
        </w:rPr>
      </w:pPr>
    </w:p>
    <w:p w:rsidR="004B2A8C" w:rsidRPr="0092663B" w:rsidRDefault="0055657E" w:rsidP="004031D1">
      <w:pPr>
        <w:pStyle w:val="Header"/>
        <w:spacing w:before="120" w:after="120"/>
        <w:rPr>
          <w:b/>
          <w:sz w:val="26"/>
          <w:szCs w:val="26"/>
          <w:u w:val="single"/>
        </w:rPr>
      </w:pPr>
      <w:r w:rsidRPr="0092663B">
        <w:rPr>
          <w:b/>
          <w:sz w:val="26"/>
          <w:szCs w:val="26"/>
          <w:u w:val="single"/>
        </w:rPr>
        <w:t>SUMMARY</w:t>
      </w:r>
    </w:p>
    <w:p w:rsidR="002112CF" w:rsidRPr="0092663B" w:rsidRDefault="002112CF" w:rsidP="002112CF">
      <w:pPr>
        <w:pStyle w:val="standard"/>
        <w:spacing w:before="120" w:after="120" w:line="240" w:lineRule="auto"/>
        <w:ind w:firstLine="0"/>
        <w:rPr>
          <w:rFonts w:ascii="Times New Roman" w:hAnsi="Times New Roman"/>
          <w:szCs w:val="26"/>
        </w:rPr>
      </w:pPr>
      <w:r w:rsidRPr="0092663B">
        <w:rPr>
          <w:rFonts w:ascii="Times New Roman" w:hAnsi="Times New Roman"/>
          <w:szCs w:val="26"/>
        </w:rPr>
        <w:t>On September 29, 2016</w:t>
      </w:r>
      <w:r w:rsidR="008B1703" w:rsidRPr="0092663B">
        <w:rPr>
          <w:rFonts w:ascii="Times New Roman" w:hAnsi="Times New Roman"/>
          <w:szCs w:val="26"/>
        </w:rPr>
        <w:t>,</w:t>
      </w:r>
      <w:r w:rsidRPr="0092663B">
        <w:rPr>
          <w:rFonts w:ascii="Times New Roman" w:hAnsi="Times New Roman"/>
          <w:szCs w:val="26"/>
        </w:rPr>
        <w:t xml:space="preserve"> the Commission adopted necessary improvements and refinements to the gas and electric safety </w:t>
      </w:r>
      <w:r w:rsidR="00ED6580" w:rsidRPr="0092663B">
        <w:rPr>
          <w:rFonts w:ascii="Times New Roman" w:hAnsi="Times New Roman"/>
          <w:szCs w:val="26"/>
        </w:rPr>
        <w:t>citation programs in Decision (D.</w:t>
      </w:r>
      <w:r w:rsidRPr="0092663B">
        <w:rPr>
          <w:rFonts w:ascii="Times New Roman" w:hAnsi="Times New Roman"/>
          <w:szCs w:val="26"/>
        </w:rPr>
        <w:t>)</w:t>
      </w:r>
      <w:r w:rsidR="00DC0C76" w:rsidRPr="0092663B">
        <w:rPr>
          <w:rFonts w:ascii="Times New Roman" w:hAnsi="Times New Roman"/>
          <w:szCs w:val="26"/>
        </w:rPr>
        <w:t xml:space="preserve"> </w:t>
      </w:r>
      <w:r w:rsidRPr="0092663B">
        <w:rPr>
          <w:rFonts w:ascii="Times New Roman" w:hAnsi="Times New Roman"/>
          <w:szCs w:val="26"/>
        </w:rPr>
        <w:t>16-</w:t>
      </w:r>
      <w:r w:rsidR="0030244C" w:rsidRPr="0092663B">
        <w:rPr>
          <w:rFonts w:ascii="Times New Roman" w:hAnsi="Times New Roman"/>
          <w:szCs w:val="26"/>
        </w:rPr>
        <w:t>09</w:t>
      </w:r>
      <w:r w:rsidRPr="0092663B">
        <w:rPr>
          <w:rFonts w:ascii="Times New Roman" w:hAnsi="Times New Roman"/>
          <w:szCs w:val="26"/>
        </w:rPr>
        <w:t>-</w:t>
      </w:r>
      <w:r w:rsidR="0030244C" w:rsidRPr="0092663B">
        <w:rPr>
          <w:rFonts w:ascii="Times New Roman" w:hAnsi="Times New Roman"/>
          <w:szCs w:val="26"/>
        </w:rPr>
        <w:t xml:space="preserve">055 </w:t>
      </w:r>
      <w:r w:rsidR="00AD6A51" w:rsidRPr="0092663B">
        <w:rPr>
          <w:rFonts w:ascii="Times New Roman" w:hAnsi="Times New Roman"/>
          <w:szCs w:val="26"/>
        </w:rPr>
        <w:t>(Decision)</w:t>
      </w:r>
      <w:r w:rsidRPr="0092663B">
        <w:rPr>
          <w:rFonts w:ascii="Times New Roman" w:hAnsi="Times New Roman"/>
          <w:szCs w:val="26"/>
        </w:rPr>
        <w:t xml:space="preserve">.  Specifically, the </w:t>
      </w:r>
      <w:r w:rsidR="00AD6A51" w:rsidRPr="0092663B">
        <w:rPr>
          <w:rFonts w:ascii="Times New Roman" w:hAnsi="Times New Roman"/>
          <w:szCs w:val="26"/>
        </w:rPr>
        <w:t>D</w:t>
      </w:r>
      <w:r w:rsidRPr="0092663B">
        <w:rPr>
          <w:rFonts w:ascii="Times New Roman" w:hAnsi="Times New Roman"/>
          <w:szCs w:val="26"/>
        </w:rPr>
        <w:t>ecision refined the criteria for Staff to use in determining whether to issue a citation to gas and electric utilities and the amount of the penalty; set an administrative limit of $8 million per citation issued; adopted detailed criteria for the utilities to use to voluntarily self-report a potential violation</w:t>
      </w:r>
      <w:r w:rsidR="008B1703" w:rsidRPr="0092663B">
        <w:rPr>
          <w:rFonts w:ascii="Times New Roman" w:hAnsi="Times New Roman"/>
          <w:szCs w:val="26"/>
        </w:rPr>
        <w:t>,</w:t>
      </w:r>
      <w:r w:rsidRPr="0092663B">
        <w:rPr>
          <w:rFonts w:ascii="Times New Roman" w:hAnsi="Times New Roman"/>
          <w:szCs w:val="26"/>
        </w:rPr>
        <w:t xml:space="preserve"> and refined other issues in the program.  We endeavor to keep the communications, gas</w:t>
      </w:r>
      <w:r w:rsidR="008B1703" w:rsidRPr="0092663B">
        <w:rPr>
          <w:rFonts w:ascii="Times New Roman" w:hAnsi="Times New Roman"/>
          <w:szCs w:val="26"/>
        </w:rPr>
        <w:t>,</w:t>
      </w:r>
      <w:r w:rsidRPr="0092663B">
        <w:rPr>
          <w:rFonts w:ascii="Times New Roman" w:hAnsi="Times New Roman"/>
          <w:szCs w:val="26"/>
        </w:rPr>
        <w:t xml:space="preserve"> and electric safety citation programs as similar as possible in structure and process as we adopt necessary improvements and refinements to them</w:t>
      </w:r>
      <w:r w:rsidR="00B56769" w:rsidRPr="0092663B">
        <w:rPr>
          <w:rFonts w:ascii="Times New Roman" w:hAnsi="Times New Roman"/>
          <w:szCs w:val="26"/>
        </w:rPr>
        <w:t>, and therefore issue this Resolution to apply the safety citation rules of the Decision to California communications providers</w:t>
      </w:r>
      <w:r w:rsidRPr="0092663B">
        <w:rPr>
          <w:rFonts w:ascii="Times New Roman" w:hAnsi="Times New Roman"/>
          <w:szCs w:val="26"/>
        </w:rPr>
        <w:t>.</w:t>
      </w:r>
    </w:p>
    <w:p w:rsidR="004B2A8C"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lastRenderedPageBreak/>
        <w:t xml:space="preserve">This Resolution </w:t>
      </w:r>
      <w:r w:rsidR="00EA7CD7">
        <w:rPr>
          <w:rFonts w:ascii="Times New Roman" w:hAnsi="Times New Roman"/>
          <w:szCs w:val="26"/>
        </w:rPr>
        <w:t>permits</w:t>
      </w:r>
      <w:r w:rsidRPr="0092663B">
        <w:rPr>
          <w:rFonts w:ascii="Times New Roman" w:hAnsi="Times New Roman"/>
          <w:szCs w:val="26"/>
        </w:rPr>
        <w:t xml:space="preserve"> the </w:t>
      </w:r>
      <w:r w:rsidR="006A5A48" w:rsidRPr="0092663B">
        <w:rPr>
          <w:rFonts w:ascii="Times New Roman" w:hAnsi="Times New Roman"/>
          <w:szCs w:val="26"/>
        </w:rPr>
        <w:t>Safety and Enforcement</w:t>
      </w:r>
      <w:r w:rsidRPr="0092663B">
        <w:rPr>
          <w:rFonts w:ascii="Times New Roman" w:hAnsi="Times New Roman"/>
          <w:szCs w:val="26"/>
        </w:rPr>
        <w:t xml:space="preserve"> Division Staff, or such other Staff as </w:t>
      </w:r>
      <w:r w:rsidR="008B1703" w:rsidRPr="0092663B">
        <w:rPr>
          <w:rFonts w:ascii="Times New Roman" w:hAnsi="Times New Roman"/>
          <w:szCs w:val="26"/>
        </w:rPr>
        <w:t xml:space="preserve">the Executive Director </w:t>
      </w:r>
      <w:r w:rsidRPr="0092663B">
        <w:rPr>
          <w:rFonts w:ascii="Times New Roman" w:hAnsi="Times New Roman"/>
          <w:szCs w:val="26"/>
        </w:rPr>
        <w:t>may designate</w:t>
      </w:r>
      <w:r w:rsidR="00A430AB" w:rsidRPr="0092663B">
        <w:rPr>
          <w:rFonts w:ascii="Times New Roman" w:hAnsi="Times New Roman"/>
          <w:szCs w:val="26"/>
        </w:rPr>
        <w:t xml:space="preserve"> (together “Staff”)</w:t>
      </w:r>
      <w:r w:rsidRPr="0092663B">
        <w:rPr>
          <w:rFonts w:ascii="Times New Roman" w:hAnsi="Times New Roman"/>
          <w:szCs w:val="26"/>
        </w:rPr>
        <w:t xml:space="preserve">, to </w:t>
      </w:r>
      <w:r w:rsidR="00EA7CD7">
        <w:rPr>
          <w:rFonts w:ascii="Times New Roman" w:hAnsi="Times New Roman"/>
          <w:szCs w:val="26"/>
        </w:rPr>
        <w:t xml:space="preserve">implement this Resolution by </w:t>
      </w:r>
      <w:r w:rsidRPr="0092663B">
        <w:rPr>
          <w:rFonts w:ascii="Times New Roman" w:hAnsi="Times New Roman"/>
          <w:szCs w:val="26"/>
        </w:rPr>
        <w:t>issu</w:t>
      </w:r>
      <w:r w:rsidR="00EA7CD7">
        <w:rPr>
          <w:rFonts w:ascii="Times New Roman" w:hAnsi="Times New Roman"/>
          <w:szCs w:val="26"/>
        </w:rPr>
        <w:t>ing</w:t>
      </w:r>
      <w:r w:rsidRPr="0092663B">
        <w:rPr>
          <w:rFonts w:ascii="Times New Roman" w:hAnsi="Times New Roman"/>
          <w:szCs w:val="26"/>
        </w:rPr>
        <w:t xml:space="preserve"> citations to </w:t>
      </w:r>
      <w:r w:rsidR="009D0073" w:rsidRPr="0092663B">
        <w:rPr>
          <w:rFonts w:ascii="Times New Roman" w:hAnsi="Times New Roman"/>
          <w:szCs w:val="26"/>
        </w:rPr>
        <w:t>communications providers</w:t>
      </w:r>
      <w:r w:rsidR="00225FCB" w:rsidRPr="0092663B">
        <w:rPr>
          <w:rFonts w:ascii="Times New Roman" w:hAnsi="Times New Roman"/>
          <w:szCs w:val="26"/>
        </w:rPr>
        <w:t xml:space="preserve"> owning or operating</w:t>
      </w:r>
      <w:r w:rsidR="00802AE1" w:rsidRPr="0092663B">
        <w:rPr>
          <w:rFonts w:ascii="Times New Roman" w:hAnsi="Times New Roman"/>
          <w:szCs w:val="26"/>
        </w:rPr>
        <w:t xml:space="preserve"> </w:t>
      </w:r>
      <w:r w:rsidR="00225FCB" w:rsidRPr="0092663B">
        <w:rPr>
          <w:rFonts w:ascii="Times New Roman" w:hAnsi="Times New Roman"/>
          <w:szCs w:val="26"/>
        </w:rPr>
        <w:t>communications facilities</w:t>
      </w:r>
      <w:r w:rsidR="00B43F35" w:rsidRPr="0092663B">
        <w:rPr>
          <w:rFonts w:ascii="Times New Roman" w:hAnsi="Times New Roman"/>
          <w:szCs w:val="26"/>
        </w:rPr>
        <w:t>,</w:t>
      </w:r>
      <w:r w:rsidR="00171B28" w:rsidRPr="0092663B">
        <w:rPr>
          <w:rStyle w:val="FootnoteReference"/>
          <w:rFonts w:ascii="Times New Roman" w:hAnsi="Times New Roman"/>
          <w:szCs w:val="26"/>
        </w:rPr>
        <w:footnoteReference w:id="1"/>
      </w:r>
      <w:r w:rsidR="00B43F35" w:rsidRPr="0092663B">
        <w:rPr>
          <w:rFonts w:ascii="Times New Roman" w:hAnsi="Times New Roman"/>
          <w:szCs w:val="26"/>
        </w:rPr>
        <w:t xml:space="preserve"> in order</w:t>
      </w:r>
      <w:r w:rsidRPr="0092663B">
        <w:rPr>
          <w:rFonts w:ascii="Times New Roman" w:hAnsi="Times New Roman"/>
          <w:szCs w:val="26"/>
        </w:rPr>
        <w:t xml:space="preserve"> to enforce compliance with General Order</w:t>
      </w:r>
      <w:r w:rsidR="00502797" w:rsidRPr="0092663B">
        <w:rPr>
          <w:rFonts w:ascii="Times New Roman" w:hAnsi="Times New Roman"/>
          <w:szCs w:val="26"/>
        </w:rPr>
        <w:t>s</w:t>
      </w:r>
      <w:r w:rsidRPr="0092663B">
        <w:rPr>
          <w:rFonts w:ascii="Times New Roman" w:hAnsi="Times New Roman"/>
          <w:szCs w:val="26"/>
        </w:rPr>
        <w:t xml:space="preserve"> </w:t>
      </w:r>
      <w:r w:rsidR="0055657E" w:rsidRPr="0092663B">
        <w:rPr>
          <w:rFonts w:ascii="Times New Roman" w:hAnsi="Times New Roman"/>
          <w:szCs w:val="26"/>
        </w:rPr>
        <w:t>95</w:t>
      </w:r>
      <w:r w:rsidR="00C41B4F" w:rsidRPr="0092663B">
        <w:rPr>
          <w:rFonts w:ascii="Times New Roman" w:hAnsi="Times New Roman"/>
          <w:szCs w:val="26"/>
        </w:rPr>
        <w:t xml:space="preserve"> </w:t>
      </w:r>
      <w:r w:rsidR="002030A6" w:rsidRPr="0092663B">
        <w:rPr>
          <w:rFonts w:ascii="Times New Roman" w:hAnsi="Times New Roman"/>
          <w:szCs w:val="26"/>
        </w:rPr>
        <w:t>(</w:t>
      </w:r>
      <w:r w:rsidR="002030A6" w:rsidRPr="0092663B">
        <w:rPr>
          <w:rFonts w:ascii="Times New Roman" w:hAnsi="Times New Roman"/>
          <w:i/>
          <w:szCs w:val="26"/>
        </w:rPr>
        <w:t xml:space="preserve">Rules for Overhead Electric Line Construction) </w:t>
      </w:r>
      <w:r w:rsidR="00C41B4F" w:rsidRPr="0092663B">
        <w:rPr>
          <w:rFonts w:ascii="Times New Roman" w:hAnsi="Times New Roman"/>
          <w:szCs w:val="26"/>
        </w:rPr>
        <w:t xml:space="preserve">and </w:t>
      </w:r>
      <w:r w:rsidR="0055657E" w:rsidRPr="0092663B">
        <w:rPr>
          <w:rFonts w:ascii="Times New Roman" w:hAnsi="Times New Roman"/>
          <w:szCs w:val="26"/>
        </w:rPr>
        <w:t>128</w:t>
      </w:r>
      <w:r w:rsidR="002030A6" w:rsidRPr="0092663B">
        <w:rPr>
          <w:rFonts w:ascii="Times New Roman" w:hAnsi="Times New Roman"/>
          <w:szCs w:val="26"/>
        </w:rPr>
        <w:t xml:space="preserve"> </w:t>
      </w:r>
      <w:r w:rsidR="002030A6" w:rsidRPr="0092663B">
        <w:rPr>
          <w:rFonts w:ascii="Times New Roman" w:hAnsi="Times New Roman"/>
          <w:i/>
          <w:szCs w:val="26"/>
        </w:rPr>
        <w:t xml:space="preserve">(Rules for Construction of Underground Electric Supply and Communication Systems) </w:t>
      </w:r>
      <w:r w:rsidR="0055657E" w:rsidRPr="0092663B">
        <w:rPr>
          <w:rFonts w:ascii="Times New Roman" w:hAnsi="Times New Roman"/>
          <w:szCs w:val="26"/>
        </w:rPr>
        <w:t xml:space="preserve"> </w:t>
      </w:r>
      <w:r w:rsidRPr="0092663B">
        <w:rPr>
          <w:rFonts w:ascii="Times New Roman" w:hAnsi="Times New Roman"/>
          <w:szCs w:val="26"/>
        </w:rPr>
        <w:t xml:space="preserve">and </w:t>
      </w:r>
      <w:r w:rsidR="008B1703" w:rsidRPr="0092663B">
        <w:rPr>
          <w:rFonts w:ascii="Times New Roman" w:hAnsi="Times New Roman"/>
          <w:szCs w:val="26"/>
        </w:rPr>
        <w:t xml:space="preserve">with </w:t>
      </w:r>
      <w:r w:rsidRPr="0092663B">
        <w:rPr>
          <w:rFonts w:ascii="Times New Roman" w:hAnsi="Times New Roman"/>
          <w:szCs w:val="26"/>
        </w:rPr>
        <w:t xml:space="preserve">other applicable </w:t>
      </w:r>
      <w:r w:rsidR="00502797" w:rsidRPr="0092663B">
        <w:rPr>
          <w:rFonts w:ascii="Times New Roman" w:hAnsi="Times New Roman"/>
          <w:szCs w:val="26"/>
        </w:rPr>
        <w:t>c</w:t>
      </w:r>
      <w:r w:rsidRPr="0092663B">
        <w:rPr>
          <w:rFonts w:ascii="Times New Roman" w:hAnsi="Times New Roman"/>
          <w:szCs w:val="26"/>
        </w:rPr>
        <w:t>ommunication</w:t>
      </w:r>
      <w:r w:rsidR="008B1703" w:rsidRPr="0092663B">
        <w:rPr>
          <w:rFonts w:ascii="Times New Roman" w:hAnsi="Times New Roman"/>
          <w:szCs w:val="26"/>
        </w:rPr>
        <w:t>s</w:t>
      </w:r>
      <w:r w:rsidRPr="0092663B">
        <w:rPr>
          <w:rFonts w:ascii="Times New Roman" w:hAnsi="Times New Roman"/>
          <w:szCs w:val="26"/>
        </w:rPr>
        <w:t xml:space="preserve"> </w:t>
      </w:r>
      <w:r w:rsidR="00502797" w:rsidRPr="0092663B">
        <w:rPr>
          <w:rFonts w:ascii="Times New Roman" w:hAnsi="Times New Roman"/>
          <w:szCs w:val="26"/>
        </w:rPr>
        <w:t>decisions</w:t>
      </w:r>
      <w:r w:rsidRPr="0092663B">
        <w:rPr>
          <w:rFonts w:ascii="Times New Roman" w:hAnsi="Times New Roman"/>
          <w:szCs w:val="26"/>
        </w:rPr>
        <w:t>, regulations</w:t>
      </w:r>
      <w:r w:rsidR="008B1703" w:rsidRPr="0092663B">
        <w:rPr>
          <w:rFonts w:ascii="Times New Roman" w:hAnsi="Times New Roman"/>
          <w:szCs w:val="26"/>
        </w:rPr>
        <w:t>,</w:t>
      </w:r>
      <w:r w:rsidRPr="0092663B">
        <w:rPr>
          <w:rFonts w:ascii="Times New Roman" w:hAnsi="Times New Roman"/>
          <w:szCs w:val="26"/>
        </w:rPr>
        <w:t xml:space="preserve"> and codes</w:t>
      </w:r>
      <w:r w:rsidR="00C07323" w:rsidRPr="0092663B">
        <w:rPr>
          <w:rFonts w:ascii="Times New Roman" w:hAnsi="Times New Roman"/>
          <w:szCs w:val="26"/>
        </w:rPr>
        <w:t xml:space="preserve"> regarding communications </w:t>
      </w:r>
      <w:r w:rsidR="00E6749B" w:rsidRPr="0092663B">
        <w:rPr>
          <w:rFonts w:ascii="Times New Roman" w:hAnsi="Times New Roman"/>
          <w:szCs w:val="26"/>
        </w:rPr>
        <w:t>facilities</w:t>
      </w:r>
      <w:r w:rsidRPr="0092663B">
        <w:rPr>
          <w:rFonts w:ascii="Times New Roman" w:hAnsi="Times New Roman"/>
          <w:szCs w:val="26"/>
        </w:rPr>
        <w:t xml:space="preserve">. </w:t>
      </w:r>
      <w:r w:rsidR="00802E0F" w:rsidRPr="0092663B">
        <w:rPr>
          <w:rFonts w:ascii="Times New Roman" w:hAnsi="Times New Roman"/>
          <w:szCs w:val="26"/>
        </w:rPr>
        <w:t xml:space="preserve"> </w:t>
      </w:r>
      <w:r w:rsidR="00C60650" w:rsidRPr="0092663B">
        <w:rPr>
          <w:rFonts w:ascii="Times New Roman" w:hAnsi="Times New Roman"/>
          <w:szCs w:val="26"/>
        </w:rPr>
        <w:t xml:space="preserve"> As used herein, “communications facilities” relates to any </w:t>
      </w:r>
      <w:r w:rsidR="003706FB" w:rsidRPr="0092663B">
        <w:rPr>
          <w:rFonts w:ascii="Times New Roman" w:hAnsi="Times New Roman"/>
          <w:szCs w:val="26"/>
        </w:rPr>
        <w:t xml:space="preserve">communication facility covered by GO 95 or GO 128, such as </w:t>
      </w:r>
      <w:r w:rsidR="00C60650" w:rsidRPr="0092663B">
        <w:rPr>
          <w:rFonts w:ascii="Times New Roman" w:hAnsi="Times New Roman"/>
          <w:szCs w:val="26"/>
        </w:rPr>
        <w:t xml:space="preserve">wire, </w:t>
      </w:r>
      <w:r w:rsidR="003706FB" w:rsidRPr="0092663B">
        <w:rPr>
          <w:rFonts w:ascii="Times New Roman" w:hAnsi="Times New Roman"/>
          <w:szCs w:val="26"/>
        </w:rPr>
        <w:t xml:space="preserve">cable, </w:t>
      </w:r>
      <w:r w:rsidR="00C60650" w:rsidRPr="0092663B">
        <w:rPr>
          <w:rFonts w:ascii="Times New Roman" w:hAnsi="Times New Roman"/>
          <w:szCs w:val="26"/>
        </w:rPr>
        <w:t xml:space="preserve">antenna, equipment boxes, support structures, </w:t>
      </w:r>
      <w:r w:rsidR="003706FB" w:rsidRPr="0092663B">
        <w:rPr>
          <w:rFonts w:ascii="Times New Roman" w:hAnsi="Times New Roman"/>
          <w:szCs w:val="26"/>
        </w:rPr>
        <w:t xml:space="preserve">pad-mounted structures, </w:t>
      </w:r>
      <w:r w:rsidR="00C60650" w:rsidRPr="0092663B">
        <w:rPr>
          <w:rFonts w:ascii="Times New Roman" w:hAnsi="Times New Roman"/>
          <w:szCs w:val="26"/>
        </w:rPr>
        <w:t>or other equipment which a communication</w:t>
      </w:r>
      <w:r w:rsidR="00EA7CD7">
        <w:rPr>
          <w:rFonts w:ascii="Times New Roman" w:hAnsi="Times New Roman"/>
          <w:szCs w:val="26"/>
        </w:rPr>
        <w:t>s</w:t>
      </w:r>
      <w:r w:rsidR="00C60650" w:rsidRPr="0092663B">
        <w:rPr>
          <w:rFonts w:ascii="Times New Roman" w:hAnsi="Times New Roman"/>
          <w:szCs w:val="26"/>
        </w:rPr>
        <w:t xml:space="preserve"> provider attaches or wishes to attach to any utility pole or other support structure used in com</w:t>
      </w:r>
      <w:r w:rsidR="00E46BFD" w:rsidRPr="0092663B">
        <w:rPr>
          <w:rFonts w:ascii="Times New Roman" w:hAnsi="Times New Roman"/>
          <w:szCs w:val="26"/>
        </w:rPr>
        <w:t>mon with electric, telephone, or</w:t>
      </w:r>
      <w:r w:rsidR="00C60650" w:rsidRPr="0092663B">
        <w:rPr>
          <w:rFonts w:ascii="Times New Roman" w:hAnsi="Times New Roman"/>
          <w:szCs w:val="26"/>
        </w:rPr>
        <w:t xml:space="preserve"> other utility providers, as well as with cable television corporations</w:t>
      </w:r>
      <w:r w:rsidR="00E46BFD" w:rsidRPr="0092663B">
        <w:rPr>
          <w:rFonts w:ascii="Times New Roman" w:hAnsi="Times New Roman"/>
          <w:szCs w:val="26"/>
        </w:rPr>
        <w:t xml:space="preserve"> or providers</w:t>
      </w:r>
      <w:r w:rsidR="00C60650" w:rsidRPr="0092663B">
        <w:rPr>
          <w:rFonts w:ascii="Times New Roman" w:hAnsi="Times New Roman"/>
          <w:szCs w:val="26"/>
        </w:rPr>
        <w:t>.</w:t>
      </w:r>
    </w:p>
    <w:p w:rsidR="00A430AB"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The citation program described here </w:t>
      </w:r>
      <w:r w:rsidR="00EA7CD7">
        <w:rPr>
          <w:rFonts w:ascii="Times New Roman" w:hAnsi="Times New Roman"/>
          <w:szCs w:val="26"/>
        </w:rPr>
        <w:t>permits</w:t>
      </w:r>
      <w:r w:rsidRPr="0092663B">
        <w:rPr>
          <w:rFonts w:ascii="Times New Roman" w:hAnsi="Times New Roman"/>
          <w:szCs w:val="26"/>
        </w:rPr>
        <w:t xml:space="preserve"> Staff to draft and issue citations for violations of General Order</w:t>
      </w:r>
      <w:r w:rsidR="00502797" w:rsidRPr="0092663B">
        <w:rPr>
          <w:rFonts w:ascii="Times New Roman" w:hAnsi="Times New Roman"/>
          <w:szCs w:val="26"/>
        </w:rPr>
        <w:t>s</w:t>
      </w:r>
      <w:r w:rsidRPr="0092663B">
        <w:rPr>
          <w:rFonts w:ascii="Times New Roman" w:hAnsi="Times New Roman"/>
          <w:szCs w:val="26"/>
        </w:rPr>
        <w:t xml:space="preserve"> </w:t>
      </w:r>
      <w:r w:rsidR="0055657E" w:rsidRPr="0092663B">
        <w:rPr>
          <w:rFonts w:ascii="Times New Roman" w:hAnsi="Times New Roman"/>
          <w:szCs w:val="26"/>
        </w:rPr>
        <w:t>95</w:t>
      </w:r>
      <w:r w:rsidR="00C41B4F" w:rsidRPr="0092663B">
        <w:rPr>
          <w:rFonts w:ascii="Times New Roman" w:hAnsi="Times New Roman"/>
          <w:szCs w:val="26"/>
        </w:rPr>
        <w:t xml:space="preserve"> and</w:t>
      </w:r>
      <w:r w:rsidR="0055657E" w:rsidRPr="0092663B">
        <w:rPr>
          <w:rFonts w:ascii="Times New Roman" w:hAnsi="Times New Roman"/>
          <w:szCs w:val="26"/>
        </w:rPr>
        <w:t xml:space="preserve"> 128</w:t>
      </w:r>
      <w:r w:rsidR="00123A86" w:rsidRPr="0092663B">
        <w:rPr>
          <w:rFonts w:ascii="Times New Roman" w:hAnsi="Times New Roman"/>
          <w:szCs w:val="26"/>
        </w:rPr>
        <w:t xml:space="preserve"> </w:t>
      </w:r>
      <w:r w:rsidRPr="0092663B">
        <w:rPr>
          <w:rFonts w:ascii="Times New Roman" w:hAnsi="Times New Roman"/>
          <w:szCs w:val="26"/>
        </w:rPr>
        <w:t>and other applicable communication</w:t>
      </w:r>
      <w:r w:rsidR="008B1703" w:rsidRPr="0092663B">
        <w:rPr>
          <w:rFonts w:ascii="Times New Roman" w:hAnsi="Times New Roman"/>
          <w:szCs w:val="26"/>
        </w:rPr>
        <w:t>s</w:t>
      </w:r>
      <w:r w:rsidRPr="0092663B">
        <w:rPr>
          <w:rFonts w:ascii="Times New Roman" w:hAnsi="Times New Roman"/>
          <w:szCs w:val="26"/>
        </w:rPr>
        <w:t xml:space="preserve"> </w:t>
      </w:r>
      <w:r w:rsidR="00502797" w:rsidRPr="0092663B">
        <w:rPr>
          <w:rFonts w:ascii="Times New Roman" w:hAnsi="Times New Roman"/>
          <w:szCs w:val="26"/>
        </w:rPr>
        <w:t>decisions</w:t>
      </w:r>
      <w:r w:rsidRPr="0092663B">
        <w:rPr>
          <w:rFonts w:ascii="Times New Roman" w:hAnsi="Times New Roman"/>
          <w:szCs w:val="26"/>
        </w:rPr>
        <w:t xml:space="preserve">, </w:t>
      </w:r>
      <w:r w:rsidR="00502797" w:rsidRPr="0092663B">
        <w:rPr>
          <w:rFonts w:ascii="Times New Roman" w:hAnsi="Times New Roman"/>
          <w:szCs w:val="26"/>
        </w:rPr>
        <w:t>regulations</w:t>
      </w:r>
      <w:r w:rsidR="008B1703" w:rsidRPr="0092663B">
        <w:rPr>
          <w:rFonts w:ascii="Times New Roman" w:hAnsi="Times New Roman"/>
          <w:szCs w:val="26"/>
        </w:rPr>
        <w:t>,</w:t>
      </w:r>
      <w:r w:rsidR="00502797" w:rsidRPr="0092663B">
        <w:rPr>
          <w:rFonts w:ascii="Times New Roman" w:hAnsi="Times New Roman"/>
          <w:szCs w:val="26"/>
        </w:rPr>
        <w:t xml:space="preserve"> </w:t>
      </w:r>
      <w:r w:rsidRPr="0092663B">
        <w:rPr>
          <w:rFonts w:ascii="Times New Roman" w:hAnsi="Times New Roman"/>
          <w:szCs w:val="26"/>
        </w:rPr>
        <w:t xml:space="preserve">and </w:t>
      </w:r>
      <w:r w:rsidR="00502797" w:rsidRPr="0092663B">
        <w:rPr>
          <w:rFonts w:ascii="Times New Roman" w:hAnsi="Times New Roman"/>
          <w:szCs w:val="26"/>
        </w:rPr>
        <w:t>codes</w:t>
      </w:r>
      <w:r w:rsidR="000C1543" w:rsidRPr="0092663B">
        <w:rPr>
          <w:rFonts w:ascii="Times New Roman" w:hAnsi="Times New Roman"/>
          <w:szCs w:val="26"/>
        </w:rPr>
        <w:t xml:space="preserve"> regarding communications </w:t>
      </w:r>
      <w:r w:rsidR="00E6749B" w:rsidRPr="0092663B">
        <w:rPr>
          <w:rFonts w:ascii="Times New Roman" w:hAnsi="Times New Roman"/>
          <w:szCs w:val="26"/>
        </w:rPr>
        <w:t>facilities</w:t>
      </w:r>
      <w:r w:rsidRPr="0092663B">
        <w:rPr>
          <w:rFonts w:ascii="Times New Roman" w:hAnsi="Times New Roman"/>
          <w:szCs w:val="26"/>
        </w:rPr>
        <w:t xml:space="preserve">.  </w:t>
      </w:r>
      <w:r w:rsidR="00611B91" w:rsidRPr="0092663B">
        <w:rPr>
          <w:rFonts w:ascii="Times New Roman" w:hAnsi="Times New Roman"/>
          <w:szCs w:val="26"/>
        </w:rPr>
        <w:t xml:space="preserve">The </w:t>
      </w:r>
      <w:r w:rsidR="009A0ECC" w:rsidRPr="0092663B">
        <w:rPr>
          <w:rFonts w:ascii="Times New Roman" w:hAnsi="Times New Roman"/>
          <w:szCs w:val="26"/>
        </w:rPr>
        <w:t>Commission</w:t>
      </w:r>
      <w:r w:rsidRPr="0092663B">
        <w:rPr>
          <w:rFonts w:ascii="Times New Roman" w:hAnsi="Times New Roman"/>
          <w:szCs w:val="26"/>
        </w:rPr>
        <w:t xml:space="preserve"> </w:t>
      </w:r>
      <w:r w:rsidR="00C5668C">
        <w:rPr>
          <w:rFonts w:ascii="Times New Roman" w:hAnsi="Times New Roman"/>
          <w:szCs w:val="26"/>
        </w:rPr>
        <w:t>allows</w:t>
      </w:r>
      <w:r w:rsidRPr="0092663B">
        <w:rPr>
          <w:rFonts w:ascii="Times New Roman" w:hAnsi="Times New Roman"/>
          <w:szCs w:val="26"/>
        </w:rPr>
        <w:t xml:space="preserve"> Staff</w:t>
      </w:r>
      <w:r w:rsidR="00831C4F">
        <w:rPr>
          <w:rFonts w:ascii="Times New Roman" w:hAnsi="Times New Roman"/>
          <w:szCs w:val="26"/>
        </w:rPr>
        <w:t xml:space="preserve">, </w:t>
      </w:r>
      <w:r w:rsidR="00831C4F" w:rsidRPr="00831C4F">
        <w:rPr>
          <w:rFonts w:ascii="Times New Roman" w:hAnsi="Times New Roman"/>
          <w:szCs w:val="26"/>
        </w:rPr>
        <w:t>consistent with</w:t>
      </w:r>
      <w:r w:rsidR="00831C4F">
        <w:rPr>
          <w:rFonts w:ascii="Times New Roman" w:hAnsi="Times New Roman"/>
          <w:szCs w:val="26"/>
        </w:rPr>
        <w:t xml:space="preserve"> the</w:t>
      </w:r>
      <w:r w:rsidR="00831C4F" w:rsidRPr="00831C4F">
        <w:rPr>
          <w:rFonts w:ascii="Times New Roman" w:hAnsi="Times New Roman"/>
          <w:szCs w:val="26"/>
        </w:rPr>
        <w:t xml:space="preserve"> process set forth </w:t>
      </w:r>
      <w:r w:rsidR="00831C4F">
        <w:rPr>
          <w:rFonts w:ascii="Times New Roman" w:hAnsi="Times New Roman"/>
          <w:szCs w:val="26"/>
        </w:rPr>
        <w:t>in this Resolution</w:t>
      </w:r>
      <w:r w:rsidR="00831C4F" w:rsidRPr="00831C4F">
        <w:rPr>
          <w:rFonts w:ascii="Times New Roman" w:hAnsi="Times New Roman"/>
          <w:szCs w:val="26"/>
        </w:rPr>
        <w:t xml:space="preserve">, </w:t>
      </w:r>
      <w:r w:rsidRPr="0092663B">
        <w:rPr>
          <w:rFonts w:ascii="Times New Roman" w:hAnsi="Times New Roman"/>
          <w:szCs w:val="26"/>
        </w:rPr>
        <w:t xml:space="preserve"> to require immediate cure of the </w:t>
      </w:r>
      <w:r w:rsidR="00A430AB" w:rsidRPr="0092663B">
        <w:rPr>
          <w:rFonts w:ascii="Times New Roman" w:hAnsi="Times New Roman"/>
          <w:szCs w:val="26"/>
        </w:rPr>
        <w:t xml:space="preserve">cited </w:t>
      </w:r>
      <w:r w:rsidRPr="0092663B">
        <w:rPr>
          <w:rFonts w:ascii="Times New Roman" w:hAnsi="Times New Roman"/>
          <w:szCs w:val="26"/>
        </w:rPr>
        <w:t xml:space="preserve">violations and to levy </w:t>
      </w:r>
      <w:r w:rsidR="008D2C2D" w:rsidRPr="0092663B">
        <w:rPr>
          <w:rFonts w:ascii="Times New Roman" w:hAnsi="Times New Roman"/>
          <w:szCs w:val="26"/>
        </w:rPr>
        <w:t xml:space="preserve">penalties </w:t>
      </w:r>
      <w:r w:rsidRPr="0092663B">
        <w:rPr>
          <w:rFonts w:ascii="Times New Roman" w:hAnsi="Times New Roman"/>
          <w:szCs w:val="26"/>
        </w:rPr>
        <w:t xml:space="preserve">for violations in the </w:t>
      </w:r>
      <w:r w:rsidR="000C1543" w:rsidRPr="0092663B">
        <w:rPr>
          <w:rFonts w:ascii="Times New Roman" w:hAnsi="Times New Roman"/>
          <w:szCs w:val="26"/>
        </w:rPr>
        <w:t xml:space="preserve">maximum </w:t>
      </w:r>
      <w:r w:rsidRPr="0092663B">
        <w:rPr>
          <w:rFonts w:ascii="Times New Roman" w:hAnsi="Times New Roman"/>
          <w:szCs w:val="26"/>
        </w:rPr>
        <w:t xml:space="preserve">amount prescribed for penalties by Public Utilities Code </w:t>
      </w:r>
      <w:r w:rsidR="00C41B4F" w:rsidRPr="0092663B">
        <w:rPr>
          <w:rFonts w:ascii="Times New Roman" w:hAnsi="Times New Roman"/>
          <w:szCs w:val="26"/>
        </w:rPr>
        <w:t>§</w:t>
      </w:r>
      <w:r w:rsidRPr="0092663B">
        <w:rPr>
          <w:rFonts w:ascii="Times New Roman" w:hAnsi="Times New Roman"/>
          <w:szCs w:val="26"/>
        </w:rPr>
        <w:t>§ 2107</w:t>
      </w:r>
      <w:r w:rsidR="00C41B4F" w:rsidRPr="0092663B">
        <w:rPr>
          <w:rFonts w:ascii="Times New Roman" w:hAnsi="Times New Roman"/>
          <w:szCs w:val="26"/>
        </w:rPr>
        <w:t>, 2108, 2111</w:t>
      </w:r>
      <w:r w:rsidRPr="0092663B">
        <w:rPr>
          <w:rFonts w:ascii="Times New Roman" w:hAnsi="Times New Roman"/>
          <w:szCs w:val="26"/>
        </w:rPr>
        <w:t>.</w:t>
      </w:r>
      <w:r w:rsidR="000B285E" w:rsidRPr="0092663B">
        <w:rPr>
          <w:rStyle w:val="FootnoteReference"/>
          <w:rFonts w:ascii="Times New Roman" w:hAnsi="Times New Roman"/>
          <w:szCs w:val="26"/>
        </w:rPr>
        <w:footnoteReference w:id="2"/>
      </w:r>
      <w:r w:rsidRPr="0092663B">
        <w:rPr>
          <w:rFonts w:ascii="Times New Roman" w:hAnsi="Times New Roman"/>
          <w:szCs w:val="26"/>
        </w:rPr>
        <w:t xml:space="preserve"> </w:t>
      </w:r>
      <w:r w:rsidR="00802E0F" w:rsidRPr="0092663B">
        <w:rPr>
          <w:rFonts w:ascii="Times New Roman" w:hAnsi="Times New Roman"/>
          <w:szCs w:val="26"/>
        </w:rPr>
        <w:t xml:space="preserve"> </w:t>
      </w:r>
    </w:p>
    <w:p w:rsidR="00A430AB" w:rsidRPr="0092663B" w:rsidRDefault="00A430AB"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A </w:t>
      </w:r>
      <w:r w:rsidR="002112CF" w:rsidRPr="0092663B">
        <w:rPr>
          <w:rFonts w:ascii="Times New Roman" w:hAnsi="Times New Roman"/>
          <w:szCs w:val="26"/>
        </w:rPr>
        <w:t xml:space="preserve">communications </w:t>
      </w:r>
      <w:r w:rsidR="003F13B5" w:rsidRPr="0092663B">
        <w:rPr>
          <w:rFonts w:ascii="Times New Roman" w:hAnsi="Times New Roman"/>
          <w:szCs w:val="26"/>
        </w:rPr>
        <w:t>provider’s</w:t>
      </w:r>
      <w:r w:rsidR="00A30BF0" w:rsidRPr="0092663B">
        <w:rPr>
          <w:rStyle w:val="FootnoteReference"/>
          <w:rFonts w:ascii="Times New Roman" w:hAnsi="Times New Roman"/>
          <w:szCs w:val="26"/>
        </w:rPr>
        <w:footnoteReference w:id="3"/>
      </w:r>
      <w:r w:rsidRPr="0092663B">
        <w:rPr>
          <w:rFonts w:ascii="Times New Roman" w:hAnsi="Times New Roman"/>
          <w:szCs w:val="26"/>
        </w:rPr>
        <w:t xml:space="preserve"> schedule for repairs is irrelevant for purposes of violations</w:t>
      </w:r>
      <w:r w:rsidR="0055657E" w:rsidRPr="0092663B">
        <w:rPr>
          <w:rFonts w:ascii="Times New Roman" w:hAnsi="Times New Roman"/>
          <w:szCs w:val="26"/>
        </w:rPr>
        <w:t>;</w:t>
      </w:r>
      <w:r w:rsidRPr="0092663B">
        <w:rPr>
          <w:rFonts w:ascii="Times New Roman" w:hAnsi="Times New Roman"/>
          <w:szCs w:val="26"/>
        </w:rPr>
        <w:t xml:space="preserve"> citations may be issued for violations, and penalties levied, regardless of the status of a </w:t>
      </w:r>
      <w:r w:rsidR="00CE7733" w:rsidRPr="0092663B">
        <w:rPr>
          <w:rFonts w:ascii="Times New Roman" w:hAnsi="Times New Roman"/>
          <w:szCs w:val="26"/>
        </w:rPr>
        <w:t>communication</w:t>
      </w:r>
      <w:r w:rsidR="008B1703" w:rsidRPr="0092663B">
        <w:rPr>
          <w:rFonts w:ascii="Times New Roman" w:hAnsi="Times New Roman"/>
          <w:szCs w:val="26"/>
        </w:rPr>
        <w:t>s</w:t>
      </w:r>
      <w:r w:rsidR="00CE7733" w:rsidRPr="0092663B">
        <w:rPr>
          <w:rFonts w:ascii="Times New Roman" w:hAnsi="Times New Roman"/>
          <w:szCs w:val="26"/>
        </w:rPr>
        <w:t xml:space="preserve"> </w:t>
      </w:r>
      <w:r w:rsidR="00705F7A" w:rsidRPr="0092663B">
        <w:rPr>
          <w:rFonts w:ascii="Times New Roman" w:hAnsi="Times New Roman"/>
          <w:szCs w:val="26"/>
        </w:rPr>
        <w:t xml:space="preserve">provider’s </w:t>
      </w:r>
      <w:r w:rsidRPr="0092663B">
        <w:rPr>
          <w:rFonts w:ascii="Times New Roman" w:hAnsi="Times New Roman"/>
          <w:szCs w:val="26"/>
        </w:rPr>
        <w:t>schedule for repairs.</w:t>
      </w:r>
    </w:p>
    <w:p w:rsidR="000B285E" w:rsidRPr="0092663B" w:rsidRDefault="000B285E"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Pursuant to § 2108, e</w:t>
      </w:r>
      <w:r w:rsidR="004B2A8C" w:rsidRPr="0092663B">
        <w:rPr>
          <w:rFonts w:ascii="Times New Roman" w:hAnsi="Times New Roman"/>
          <w:szCs w:val="26"/>
        </w:rPr>
        <w:t>ach violation is a separate and distinct offense and ongoing violations are separate and distinct offenses</w:t>
      </w:r>
      <w:r w:rsidR="00C36DB2" w:rsidRPr="0092663B">
        <w:rPr>
          <w:rFonts w:ascii="Times New Roman" w:hAnsi="Times New Roman"/>
          <w:szCs w:val="26"/>
        </w:rPr>
        <w:t xml:space="preserve"> which are not cured until a satisfactory repair is </w:t>
      </w:r>
      <w:r w:rsidR="008B1703" w:rsidRPr="0092663B">
        <w:rPr>
          <w:rFonts w:ascii="Times New Roman" w:hAnsi="Times New Roman"/>
          <w:szCs w:val="26"/>
        </w:rPr>
        <w:t>completed</w:t>
      </w:r>
      <w:r w:rsidR="004B2A8C" w:rsidRPr="0092663B">
        <w:rPr>
          <w:rFonts w:ascii="Times New Roman" w:hAnsi="Times New Roman"/>
          <w:szCs w:val="26"/>
        </w:rPr>
        <w:t xml:space="preserve">.  </w:t>
      </w:r>
      <w:r w:rsidR="00A430AB" w:rsidRPr="0092663B">
        <w:rPr>
          <w:rFonts w:ascii="Times New Roman" w:hAnsi="Times New Roman"/>
          <w:szCs w:val="26"/>
        </w:rPr>
        <w:t>Thus, penalties may be assessed on a daily basis pursuant to § 2108</w:t>
      </w:r>
      <w:r w:rsidR="00C36DB2" w:rsidRPr="0092663B">
        <w:rPr>
          <w:rFonts w:ascii="Times New Roman" w:hAnsi="Times New Roman"/>
          <w:szCs w:val="26"/>
        </w:rPr>
        <w:t xml:space="preserve"> until a satisfactory repair is made</w:t>
      </w:r>
      <w:r w:rsidR="00A430AB" w:rsidRPr="0092663B">
        <w:rPr>
          <w:rFonts w:ascii="Times New Roman" w:hAnsi="Times New Roman"/>
          <w:szCs w:val="26"/>
        </w:rPr>
        <w:t xml:space="preserve">.  </w:t>
      </w:r>
      <w:r w:rsidRPr="0092663B">
        <w:rPr>
          <w:rFonts w:ascii="Times New Roman" w:hAnsi="Times New Roman"/>
          <w:szCs w:val="26"/>
        </w:rPr>
        <w:t xml:space="preserve">However, </w:t>
      </w:r>
      <w:r w:rsidR="009B6B06" w:rsidRPr="0092663B">
        <w:rPr>
          <w:rFonts w:ascii="Times New Roman" w:hAnsi="Times New Roman"/>
          <w:szCs w:val="26"/>
        </w:rPr>
        <w:t xml:space="preserve">the </w:t>
      </w:r>
      <w:r w:rsidR="009A0ECC" w:rsidRPr="0092663B">
        <w:rPr>
          <w:rFonts w:ascii="Times New Roman" w:hAnsi="Times New Roman"/>
          <w:szCs w:val="26"/>
        </w:rPr>
        <w:t>Commission</w:t>
      </w:r>
      <w:r w:rsidRPr="0092663B">
        <w:rPr>
          <w:rFonts w:ascii="Times New Roman" w:hAnsi="Times New Roman"/>
          <w:szCs w:val="26"/>
        </w:rPr>
        <w:t xml:space="preserve"> grant</w:t>
      </w:r>
      <w:r w:rsidR="009B6B06" w:rsidRPr="0092663B">
        <w:rPr>
          <w:rFonts w:ascii="Times New Roman" w:hAnsi="Times New Roman"/>
          <w:szCs w:val="26"/>
        </w:rPr>
        <w:t>s</w:t>
      </w:r>
      <w:r w:rsidRPr="0092663B">
        <w:rPr>
          <w:rFonts w:ascii="Times New Roman" w:hAnsi="Times New Roman"/>
          <w:szCs w:val="26"/>
        </w:rPr>
        <w:t xml:space="preserve"> Staff the discretion to assess penalties on less than a daily basis based on consideration of the factors set forth in </w:t>
      </w:r>
      <w:r w:rsidR="00CE7733" w:rsidRPr="0092663B">
        <w:rPr>
          <w:rFonts w:ascii="Times New Roman" w:hAnsi="Times New Roman"/>
          <w:szCs w:val="26"/>
        </w:rPr>
        <w:t>Appendix A below</w:t>
      </w:r>
      <w:r w:rsidR="007D1E1C" w:rsidRPr="0092663B">
        <w:rPr>
          <w:rFonts w:ascii="Times New Roman" w:hAnsi="Times New Roman"/>
          <w:szCs w:val="26"/>
        </w:rPr>
        <w:t>.</w:t>
      </w:r>
    </w:p>
    <w:p w:rsidR="00C36DB2" w:rsidRPr="0092663B" w:rsidRDefault="00E6749B"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Where applicable, p</w:t>
      </w:r>
      <w:r w:rsidR="004B2A8C" w:rsidRPr="0092663B">
        <w:rPr>
          <w:rFonts w:ascii="Times New Roman" w:hAnsi="Times New Roman"/>
          <w:szCs w:val="26"/>
        </w:rPr>
        <w:t xml:space="preserve">enalty payments are the responsibility of shareholders of the investor-owned </w:t>
      </w:r>
      <w:r w:rsidR="009D0073" w:rsidRPr="0092663B">
        <w:rPr>
          <w:rFonts w:ascii="Times New Roman" w:hAnsi="Times New Roman"/>
          <w:szCs w:val="26"/>
        </w:rPr>
        <w:t>communications providers</w:t>
      </w:r>
      <w:r w:rsidRPr="0092663B">
        <w:rPr>
          <w:rFonts w:ascii="Times New Roman" w:hAnsi="Times New Roman"/>
          <w:szCs w:val="26"/>
        </w:rPr>
        <w:t xml:space="preserve"> owning communications facilities</w:t>
      </w:r>
      <w:r w:rsidR="008B1703" w:rsidRPr="0092663B">
        <w:rPr>
          <w:rFonts w:ascii="Times New Roman" w:hAnsi="Times New Roman"/>
          <w:szCs w:val="26"/>
        </w:rPr>
        <w:t>,</w:t>
      </w:r>
      <w:r w:rsidR="00B43F35" w:rsidRPr="0092663B">
        <w:rPr>
          <w:rFonts w:ascii="Times New Roman" w:hAnsi="Times New Roman"/>
          <w:szCs w:val="26"/>
        </w:rPr>
        <w:t xml:space="preserve"> </w:t>
      </w:r>
      <w:r w:rsidR="004B2A8C" w:rsidRPr="0092663B">
        <w:rPr>
          <w:rFonts w:ascii="Times New Roman" w:hAnsi="Times New Roman"/>
          <w:szCs w:val="26"/>
        </w:rPr>
        <w:t>and are not to be charged to ratepayer</w:t>
      </w:r>
      <w:r w:rsidR="007061AA" w:rsidRPr="0092663B">
        <w:rPr>
          <w:rFonts w:ascii="Times New Roman" w:hAnsi="Times New Roman"/>
          <w:szCs w:val="26"/>
        </w:rPr>
        <w:t>s</w:t>
      </w:r>
      <w:r w:rsidR="006A44D2" w:rsidRPr="0092663B">
        <w:rPr>
          <w:rFonts w:ascii="Times New Roman" w:hAnsi="Times New Roman"/>
          <w:szCs w:val="26"/>
        </w:rPr>
        <w:t>, where applicable</w:t>
      </w:r>
      <w:r w:rsidR="007061AA" w:rsidRPr="0092663B">
        <w:rPr>
          <w:rFonts w:ascii="Times New Roman" w:hAnsi="Times New Roman"/>
          <w:szCs w:val="26"/>
        </w:rPr>
        <w:t>.</w:t>
      </w:r>
    </w:p>
    <w:p w:rsidR="009B6B06" w:rsidRDefault="004B2A8C" w:rsidP="009B6B06">
      <w:pPr>
        <w:pStyle w:val="standard"/>
        <w:spacing w:before="120" w:after="120" w:line="240" w:lineRule="auto"/>
        <w:ind w:firstLine="0"/>
        <w:rPr>
          <w:rFonts w:ascii="Times New Roman" w:hAnsi="Times New Roman"/>
          <w:szCs w:val="26"/>
        </w:rPr>
      </w:pPr>
      <w:r w:rsidRPr="0092663B">
        <w:rPr>
          <w:rFonts w:ascii="Times New Roman" w:hAnsi="Times New Roman"/>
          <w:szCs w:val="26"/>
        </w:rPr>
        <w:t>This Resolution also sets forth the appeal process</w:t>
      </w:r>
      <w:r w:rsidR="000C0DAA" w:rsidRPr="0092663B">
        <w:rPr>
          <w:rFonts w:ascii="Times New Roman" w:hAnsi="Times New Roman"/>
          <w:szCs w:val="26"/>
        </w:rPr>
        <w:t>, as discussed below and in Appendix A</w:t>
      </w:r>
      <w:r w:rsidR="0090166F" w:rsidRPr="0092663B">
        <w:rPr>
          <w:rFonts w:ascii="Times New Roman" w:hAnsi="Times New Roman"/>
          <w:szCs w:val="26"/>
        </w:rPr>
        <w:t>.</w:t>
      </w:r>
      <w:r w:rsidRPr="0092663B">
        <w:rPr>
          <w:rFonts w:ascii="Times New Roman" w:hAnsi="Times New Roman"/>
          <w:szCs w:val="26"/>
        </w:rPr>
        <w:t xml:space="preserve"> </w:t>
      </w:r>
    </w:p>
    <w:p w:rsidR="00195B56" w:rsidRPr="0092663B" w:rsidRDefault="00195B56" w:rsidP="009B6B06">
      <w:pPr>
        <w:pStyle w:val="standard"/>
        <w:spacing w:before="120" w:after="120" w:line="240" w:lineRule="auto"/>
        <w:ind w:firstLine="0"/>
        <w:rPr>
          <w:rFonts w:ascii="Times New Roman" w:hAnsi="Times New Roman"/>
          <w:szCs w:val="26"/>
        </w:rPr>
      </w:pPr>
    </w:p>
    <w:p w:rsidR="004B2A8C" w:rsidRPr="0092663B" w:rsidRDefault="009B6B06" w:rsidP="009B6B06">
      <w:pPr>
        <w:pStyle w:val="standard"/>
        <w:spacing w:before="120" w:after="120" w:line="240" w:lineRule="auto"/>
        <w:ind w:firstLine="0"/>
        <w:rPr>
          <w:rFonts w:ascii="Times New Roman" w:hAnsi="Times New Roman"/>
          <w:b/>
          <w:bCs/>
          <w:szCs w:val="26"/>
          <w:u w:val="single"/>
        </w:rPr>
      </w:pPr>
      <w:r w:rsidRPr="0092663B">
        <w:rPr>
          <w:rFonts w:ascii="Times New Roman" w:hAnsi="Times New Roman"/>
          <w:b/>
          <w:szCs w:val="26"/>
          <w:u w:val="single"/>
        </w:rPr>
        <w:lastRenderedPageBreak/>
        <w:t>BACKGROUND</w:t>
      </w:r>
    </w:p>
    <w:p w:rsidR="00415E64" w:rsidRPr="0092663B" w:rsidRDefault="007B0598"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In D.98-10-058, the Commission </w:t>
      </w:r>
      <w:r w:rsidR="00860BF4" w:rsidRPr="0092663B">
        <w:rPr>
          <w:rFonts w:ascii="Times New Roman" w:hAnsi="Times New Roman"/>
          <w:szCs w:val="26"/>
        </w:rPr>
        <w:t xml:space="preserve">amended existing </w:t>
      </w:r>
      <w:r w:rsidRPr="0092663B">
        <w:rPr>
          <w:rFonts w:ascii="Times New Roman" w:hAnsi="Times New Roman"/>
          <w:szCs w:val="26"/>
        </w:rPr>
        <w:t xml:space="preserve">State rules </w:t>
      </w:r>
      <w:r w:rsidR="00860BF4" w:rsidRPr="0092663B">
        <w:rPr>
          <w:rFonts w:ascii="Times New Roman" w:hAnsi="Times New Roman"/>
          <w:szCs w:val="26"/>
        </w:rPr>
        <w:t xml:space="preserve">as </w:t>
      </w:r>
      <w:r w:rsidRPr="0092663B">
        <w:rPr>
          <w:rFonts w:ascii="Times New Roman" w:hAnsi="Times New Roman"/>
          <w:szCs w:val="26"/>
        </w:rPr>
        <w:t xml:space="preserve">necessary for California to opt into the regulation of telecommunications-related </w:t>
      </w:r>
      <w:r w:rsidR="00555106" w:rsidRPr="0092663B">
        <w:rPr>
          <w:rFonts w:ascii="Times New Roman" w:hAnsi="Times New Roman"/>
          <w:szCs w:val="26"/>
        </w:rPr>
        <w:t xml:space="preserve">pole </w:t>
      </w:r>
      <w:r w:rsidRPr="0092663B">
        <w:rPr>
          <w:rFonts w:ascii="Times New Roman" w:hAnsi="Times New Roman"/>
          <w:szCs w:val="26"/>
        </w:rPr>
        <w:t>attachments in California, within the federal framework found in 47 USC 224.</w:t>
      </w:r>
      <w:r w:rsidRPr="0092663B">
        <w:rPr>
          <w:rStyle w:val="FootnoteReference"/>
          <w:rFonts w:ascii="Times New Roman" w:hAnsi="Times New Roman"/>
          <w:szCs w:val="26"/>
        </w:rPr>
        <w:footnoteReference w:id="4"/>
      </w:r>
      <w:r w:rsidR="00555106" w:rsidRPr="0092663B">
        <w:rPr>
          <w:rFonts w:ascii="Times New Roman" w:hAnsi="Times New Roman"/>
          <w:szCs w:val="26"/>
        </w:rPr>
        <w:t xml:space="preserve"> D.98-10-058</w:t>
      </w:r>
      <w:r w:rsidR="00860BF4" w:rsidRPr="0092663B">
        <w:rPr>
          <w:rFonts w:ascii="Times New Roman" w:hAnsi="Times New Roman"/>
          <w:szCs w:val="26"/>
        </w:rPr>
        <w:t xml:space="preserve"> reflected </w:t>
      </w:r>
      <w:r w:rsidR="002D6AEB" w:rsidRPr="0092663B">
        <w:rPr>
          <w:rFonts w:ascii="Times New Roman" w:hAnsi="Times New Roman"/>
          <w:szCs w:val="26"/>
        </w:rPr>
        <w:t>the Commission’s concern with safety</w:t>
      </w:r>
      <w:r w:rsidR="000B6846" w:rsidRPr="0092663B">
        <w:rPr>
          <w:rFonts w:ascii="Times New Roman" w:hAnsi="Times New Roman"/>
          <w:szCs w:val="26"/>
        </w:rPr>
        <w:t>, and with harmonizing the rules for electric and communications utilities,</w:t>
      </w:r>
      <w:r w:rsidR="002D6AEB" w:rsidRPr="0092663B">
        <w:rPr>
          <w:rFonts w:ascii="Times New Roman" w:hAnsi="Times New Roman"/>
          <w:szCs w:val="26"/>
        </w:rPr>
        <w:t xml:space="preserve"> in adopting California-specific rules for pole attachments </w:t>
      </w:r>
      <w:r w:rsidR="001524A1" w:rsidRPr="0092663B">
        <w:rPr>
          <w:rFonts w:ascii="Times New Roman" w:hAnsi="Times New Roman"/>
          <w:szCs w:val="26"/>
        </w:rPr>
        <w:t xml:space="preserve">under </w:t>
      </w:r>
      <w:r w:rsidR="001A3520" w:rsidRPr="0092663B">
        <w:rPr>
          <w:rFonts w:ascii="Times New Roman" w:hAnsi="Times New Roman"/>
          <w:szCs w:val="26"/>
        </w:rPr>
        <w:t>“</w:t>
      </w:r>
      <w:r w:rsidR="001524A1" w:rsidRPr="0092663B">
        <w:rPr>
          <w:rFonts w:ascii="Times New Roman" w:hAnsi="Times New Roman"/>
          <w:szCs w:val="26"/>
        </w:rPr>
        <w:t xml:space="preserve">Cal. Public Utilities Code </w:t>
      </w:r>
      <w:r w:rsidR="001524A1" w:rsidRPr="0092663B">
        <w:rPr>
          <w:rFonts w:ascii="Times New Roman" w:hAnsi="Times New Roman"/>
          <w:iCs/>
        </w:rPr>
        <w:t>§§ 767</w:t>
      </w:r>
      <w:r w:rsidR="001524A1" w:rsidRPr="0092663B">
        <w:rPr>
          <w:rFonts w:ascii="Times New Roman" w:hAnsi="Times New Roman"/>
        </w:rPr>
        <w:t>, 767.5, 767.7, 768, 768.5 and 8001 through 8057.</w:t>
      </w:r>
      <w:r w:rsidR="001A3520" w:rsidRPr="0092663B">
        <w:rPr>
          <w:rFonts w:ascii="Times New Roman" w:hAnsi="Times New Roman"/>
        </w:rPr>
        <w:t>”</w:t>
      </w:r>
      <w:r w:rsidR="001524A1" w:rsidRPr="0092663B">
        <w:rPr>
          <w:rFonts w:ascii="Times New Roman" w:hAnsi="Times New Roman"/>
        </w:rPr>
        <w:t xml:space="preserve"> </w:t>
      </w:r>
      <w:r w:rsidR="002D6AEB" w:rsidRPr="0092663B">
        <w:rPr>
          <w:rFonts w:ascii="Times New Roman" w:hAnsi="Times New Roman"/>
          <w:szCs w:val="26"/>
        </w:rPr>
        <w:t xml:space="preserve">  </w:t>
      </w:r>
    </w:p>
    <w:p w:rsidR="00AF0212"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The Commission has broad regulatory authority, as set forth in Article XII of the California Constitution and § 701 of the Public Utilities Code.  Section 701 authorizes the Commission to “supervise and regulate every public utility in the State and </w:t>
      </w:r>
      <w:r w:rsidR="00AF0212" w:rsidRPr="0092663B">
        <w:rPr>
          <w:rFonts w:ascii="Times New Roman" w:hAnsi="Times New Roman"/>
          <w:szCs w:val="26"/>
        </w:rPr>
        <w:t xml:space="preserve">[] </w:t>
      </w:r>
      <w:r w:rsidRPr="0092663B">
        <w:rPr>
          <w:rFonts w:ascii="Times New Roman" w:hAnsi="Times New Roman"/>
          <w:szCs w:val="26"/>
        </w:rPr>
        <w:t xml:space="preserve">do all things, whether specifically designated in [the Public Utilities Act] or in addition thereto, which are necessary and convenient in the exercise of such power and jurisdiction.” </w:t>
      </w:r>
      <w:r w:rsidR="00AF0212" w:rsidRPr="0092663B">
        <w:rPr>
          <w:rFonts w:ascii="Times New Roman" w:hAnsi="Times New Roman"/>
          <w:szCs w:val="26"/>
        </w:rPr>
        <w:t xml:space="preserve"> </w:t>
      </w:r>
      <w:r w:rsidR="00CE7BED" w:rsidRPr="0092663B">
        <w:rPr>
          <w:rFonts w:ascii="Times New Roman" w:hAnsi="Times New Roman"/>
          <w:szCs w:val="26"/>
        </w:rPr>
        <w:t>Section 710(c)</w:t>
      </w:r>
      <w:r w:rsidR="0009587C" w:rsidRPr="0092663B">
        <w:rPr>
          <w:rFonts w:ascii="Times New Roman" w:hAnsi="Times New Roman"/>
          <w:szCs w:val="26"/>
        </w:rPr>
        <w:t xml:space="preserve"> provides the Commission “authority [over Voice Internet Protocol Service Providers (VoIP)]</w:t>
      </w:r>
      <w:r w:rsidR="00CE7BED" w:rsidRPr="0092663B">
        <w:rPr>
          <w:rFonts w:ascii="Times New Roman" w:hAnsi="Times New Roman"/>
          <w:szCs w:val="26"/>
        </w:rPr>
        <w:t xml:space="preserve"> relative to access to support structures, including pole attachments, or to the construction and maintenance of facilities pursuant to commission General Order 95 and General Order 128.”  Accordingly, providers of facilities-based VoIP services are covered by this order and will be included in the citation program.</w:t>
      </w:r>
    </w:p>
    <w:p w:rsidR="004B2A8C"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As mandated in § 702:</w:t>
      </w:r>
    </w:p>
    <w:p w:rsidR="004B2A8C" w:rsidRPr="0092663B" w:rsidRDefault="004B2A8C" w:rsidP="004031D1">
      <w:pPr>
        <w:pStyle w:val="standard"/>
        <w:spacing w:before="120" w:after="120" w:line="240" w:lineRule="auto"/>
        <w:ind w:left="720" w:firstLine="0"/>
        <w:rPr>
          <w:rFonts w:ascii="Times New Roman" w:hAnsi="Times New Roman"/>
          <w:szCs w:val="26"/>
        </w:rPr>
      </w:pPr>
      <w:r w:rsidRPr="0092663B">
        <w:rPr>
          <w:rFonts w:ascii="Times New Roman" w:hAnsi="Times New Roman"/>
          <w:szCs w:val="26"/>
        </w:rPr>
        <w:t>Every public utility shall obey and comply with every order, decision, direction, or rule made or prescribed by the commission in the matters specified in this part, or any other matter in any way relating to affecting its business as a public utility, and shall do everything necessary or proper to secure compliance therewith by all of its officers, agents, and employees.</w:t>
      </w:r>
    </w:p>
    <w:p w:rsidR="004B2A8C"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Pursuant to § 451 each public utility in California must:</w:t>
      </w:r>
    </w:p>
    <w:p w:rsidR="004B2A8C" w:rsidRPr="0092663B" w:rsidRDefault="00AF0212" w:rsidP="004031D1">
      <w:pPr>
        <w:pStyle w:val="Quote1"/>
        <w:spacing w:after="120"/>
        <w:rPr>
          <w:rFonts w:ascii="Times New Roman" w:hAnsi="Times New Roman"/>
          <w:szCs w:val="26"/>
        </w:rPr>
      </w:pPr>
      <w:r w:rsidRPr="0092663B">
        <w:rPr>
          <w:rFonts w:ascii="Times New Roman" w:hAnsi="Times New Roman"/>
          <w:szCs w:val="26"/>
        </w:rPr>
        <w:t>[</w:t>
      </w:r>
      <w:r w:rsidR="004B2A8C" w:rsidRPr="0092663B">
        <w:rPr>
          <w:rFonts w:ascii="Times New Roman" w:hAnsi="Times New Roman"/>
          <w:szCs w:val="26"/>
        </w:rPr>
        <w:t>F</w:t>
      </w:r>
      <w:r w:rsidRPr="0092663B">
        <w:rPr>
          <w:rFonts w:ascii="Times New Roman" w:hAnsi="Times New Roman"/>
          <w:szCs w:val="26"/>
        </w:rPr>
        <w:t>]</w:t>
      </w:r>
      <w:proofErr w:type="spellStart"/>
      <w:r w:rsidR="004B2A8C" w:rsidRPr="0092663B">
        <w:rPr>
          <w:rFonts w:ascii="Times New Roman" w:hAnsi="Times New Roman"/>
          <w:szCs w:val="26"/>
        </w:rPr>
        <w:t>urnish</w:t>
      </w:r>
      <w:proofErr w:type="spellEnd"/>
      <w:r w:rsidR="004B2A8C" w:rsidRPr="0092663B">
        <w:rPr>
          <w:rFonts w:ascii="Times New Roman" w:hAnsi="Times New Roman"/>
          <w:szCs w:val="26"/>
        </w:rPr>
        <w:t xml:space="preserve"> and maintain such adequate, efficient, just and reasonable service, instrumentalities, equipment</w:t>
      </w:r>
      <w:r w:rsidRPr="0092663B">
        <w:rPr>
          <w:rFonts w:ascii="Times New Roman" w:hAnsi="Times New Roman"/>
          <w:szCs w:val="26"/>
        </w:rPr>
        <w:t>,</w:t>
      </w:r>
      <w:r w:rsidR="004B2A8C" w:rsidRPr="0092663B">
        <w:rPr>
          <w:rFonts w:ascii="Times New Roman" w:hAnsi="Times New Roman"/>
          <w:szCs w:val="26"/>
        </w:rPr>
        <w:t xml:space="preserve"> and facilities,… as are necessary to promote the safety, health, comfort, and convenience of its patrons, employees, and the public.  </w:t>
      </w:r>
    </w:p>
    <w:p w:rsidR="004B2A8C"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lastRenderedPageBreak/>
        <w:t>Indeed, the</w:t>
      </w:r>
      <w:r w:rsidR="00E6749B" w:rsidRPr="0092663B">
        <w:rPr>
          <w:rFonts w:ascii="Times New Roman" w:hAnsi="Times New Roman"/>
          <w:szCs w:val="26"/>
        </w:rPr>
        <w:t xml:space="preserve"> Commission has stated that “[t]</w:t>
      </w:r>
      <w:proofErr w:type="gramStart"/>
      <w:r w:rsidRPr="0092663B">
        <w:rPr>
          <w:rFonts w:ascii="Times New Roman" w:hAnsi="Times New Roman"/>
          <w:szCs w:val="26"/>
        </w:rPr>
        <w:t>he</w:t>
      </w:r>
      <w:proofErr w:type="gramEnd"/>
      <w:r w:rsidRPr="0092663B">
        <w:rPr>
          <w:rFonts w:ascii="Times New Roman" w:hAnsi="Times New Roman"/>
          <w:szCs w:val="26"/>
        </w:rPr>
        <w:t xml:space="preserve"> duty to furnish and maintain safe equipment and facilities is paramount for all California public utilities.</w:t>
      </w:r>
      <w:r w:rsidR="00AF0212" w:rsidRPr="0092663B">
        <w:rPr>
          <w:rFonts w:ascii="Times New Roman" w:hAnsi="Times New Roman"/>
          <w:szCs w:val="26"/>
        </w:rPr>
        <w:t>”</w:t>
      </w:r>
      <w:r w:rsidRPr="0092663B">
        <w:rPr>
          <w:rStyle w:val="FootnoteReference"/>
          <w:rFonts w:ascii="Times New Roman" w:hAnsi="Times New Roman"/>
          <w:szCs w:val="26"/>
        </w:rPr>
        <w:footnoteReference w:id="5"/>
      </w:r>
      <w:r w:rsidRPr="0092663B">
        <w:rPr>
          <w:rFonts w:ascii="Times New Roman" w:hAnsi="Times New Roman"/>
          <w:szCs w:val="26"/>
        </w:rPr>
        <w:t xml:space="preserve">  </w:t>
      </w:r>
    </w:p>
    <w:p w:rsidR="00EC628A"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Pursuant to § 2101, the Commission is directed to</w:t>
      </w:r>
      <w:r w:rsidR="00EC628A" w:rsidRPr="0092663B">
        <w:rPr>
          <w:rFonts w:ascii="Times New Roman" w:hAnsi="Times New Roman"/>
          <w:szCs w:val="26"/>
        </w:rPr>
        <w:t>:</w:t>
      </w:r>
      <w:r w:rsidRPr="0092663B">
        <w:rPr>
          <w:rFonts w:ascii="Times New Roman" w:hAnsi="Times New Roman"/>
          <w:szCs w:val="26"/>
        </w:rPr>
        <w:t xml:space="preserve"> </w:t>
      </w:r>
    </w:p>
    <w:p w:rsidR="004B2A8C" w:rsidRPr="0092663B" w:rsidRDefault="00EC628A" w:rsidP="004031D1">
      <w:pPr>
        <w:pStyle w:val="standard"/>
        <w:spacing w:before="120" w:after="120" w:line="240" w:lineRule="auto"/>
        <w:ind w:left="720" w:firstLine="0"/>
        <w:rPr>
          <w:rFonts w:ascii="Times New Roman" w:hAnsi="Times New Roman"/>
          <w:szCs w:val="26"/>
        </w:rPr>
      </w:pPr>
      <w:r w:rsidRPr="0092663B">
        <w:rPr>
          <w:rFonts w:ascii="Times New Roman" w:hAnsi="Times New Roman"/>
          <w:szCs w:val="26"/>
        </w:rPr>
        <w:t xml:space="preserve">… </w:t>
      </w:r>
      <w:r w:rsidR="008B1703" w:rsidRPr="0092663B">
        <w:rPr>
          <w:rFonts w:ascii="Times New Roman" w:hAnsi="Times New Roman"/>
          <w:szCs w:val="26"/>
        </w:rPr>
        <w:t>[S]</w:t>
      </w:r>
      <w:proofErr w:type="spellStart"/>
      <w:r w:rsidR="004B2A8C" w:rsidRPr="0092663B">
        <w:rPr>
          <w:rFonts w:ascii="Times New Roman" w:hAnsi="Times New Roman"/>
          <w:szCs w:val="26"/>
        </w:rPr>
        <w:t>ee</w:t>
      </w:r>
      <w:proofErr w:type="spellEnd"/>
      <w:r w:rsidR="004B2A8C" w:rsidRPr="0092663B">
        <w:rPr>
          <w:rFonts w:ascii="Times New Roman" w:hAnsi="Times New Roman"/>
          <w:szCs w:val="26"/>
        </w:rPr>
        <w:t xml:space="preserve"> that the provisions of the constitution and the statutes of </w:t>
      </w:r>
      <w:proofErr w:type="gramStart"/>
      <w:r w:rsidR="004B2A8C" w:rsidRPr="0092663B">
        <w:rPr>
          <w:rFonts w:ascii="Times New Roman" w:hAnsi="Times New Roman"/>
          <w:szCs w:val="26"/>
        </w:rPr>
        <w:t>this</w:t>
      </w:r>
      <w:r w:rsidR="001D3D5F" w:rsidRPr="0092663B">
        <w:rPr>
          <w:rFonts w:ascii="Times New Roman" w:hAnsi="Times New Roman"/>
          <w:szCs w:val="26"/>
        </w:rPr>
        <w:t xml:space="preserve"> </w:t>
      </w:r>
      <w:r w:rsidR="004B2A8C" w:rsidRPr="0092663B">
        <w:rPr>
          <w:rFonts w:ascii="Times New Roman" w:hAnsi="Times New Roman"/>
          <w:szCs w:val="26"/>
        </w:rPr>
        <w:t>State affecting public utilities</w:t>
      </w:r>
      <w:proofErr w:type="gramEnd"/>
      <w:r w:rsidR="004B2A8C" w:rsidRPr="0092663B">
        <w:rPr>
          <w:rFonts w:ascii="Times New Roman" w:hAnsi="Times New Roman"/>
          <w:szCs w:val="26"/>
        </w:rPr>
        <w:t>, the enforcement of which is not specifically vested in some other officer or tri</w:t>
      </w:r>
      <w:r w:rsidR="00FE44CD" w:rsidRPr="0092663B">
        <w:rPr>
          <w:rFonts w:ascii="Times New Roman" w:hAnsi="Times New Roman"/>
          <w:szCs w:val="26"/>
        </w:rPr>
        <w:t>bunal, are enforced and obeyed</w:t>
      </w:r>
      <w:r w:rsidRPr="0092663B">
        <w:rPr>
          <w:rFonts w:ascii="Times New Roman" w:hAnsi="Times New Roman"/>
          <w:szCs w:val="26"/>
        </w:rPr>
        <w:t xml:space="preserve"> and that violations thereof are promptly prosecuted and penalties due the state therefor recovered and collected</w:t>
      </w:r>
      <w:r w:rsidR="00FE44CD" w:rsidRPr="0092663B">
        <w:rPr>
          <w:rFonts w:ascii="Times New Roman" w:hAnsi="Times New Roman"/>
          <w:szCs w:val="26"/>
        </w:rPr>
        <w:t>…</w:t>
      </w:r>
      <w:r w:rsidR="004B2A8C" w:rsidRPr="0092663B">
        <w:rPr>
          <w:rFonts w:ascii="Times New Roman" w:hAnsi="Times New Roman"/>
          <w:szCs w:val="26"/>
        </w:rPr>
        <w:t xml:space="preserve">”  </w:t>
      </w:r>
    </w:p>
    <w:p w:rsidR="004B2A8C"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Pursuant to § 768</w:t>
      </w:r>
      <w:r w:rsidRPr="0092663B">
        <w:rPr>
          <w:rStyle w:val="FootnoteReference"/>
          <w:rFonts w:ascii="Times New Roman" w:hAnsi="Times New Roman"/>
          <w:szCs w:val="26"/>
        </w:rPr>
        <w:footnoteReference w:id="6"/>
      </w:r>
      <w:r w:rsidRPr="0092663B">
        <w:rPr>
          <w:rFonts w:ascii="Times New Roman" w:hAnsi="Times New Roman"/>
          <w:szCs w:val="26"/>
        </w:rPr>
        <w:t xml:space="preserve"> and other relevant authority, the Commission has adopted, and at various times amended General Order 95 (</w:t>
      </w:r>
      <w:r w:rsidRPr="0092663B">
        <w:rPr>
          <w:rFonts w:ascii="Times New Roman" w:hAnsi="Times New Roman"/>
          <w:i/>
          <w:szCs w:val="26"/>
        </w:rPr>
        <w:t xml:space="preserve">Rules for Overhead Electric Line Construction), </w:t>
      </w:r>
      <w:r w:rsidRPr="0092663B">
        <w:rPr>
          <w:rFonts w:ascii="Times New Roman" w:hAnsi="Times New Roman"/>
          <w:szCs w:val="26"/>
        </w:rPr>
        <w:t>General Order 128</w:t>
      </w:r>
      <w:r w:rsidRPr="0092663B">
        <w:rPr>
          <w:rFonts w:ascii="Times New Roman" w:hAnsi="Times New Roman"/>
          <w:i/>
          <w:szCs w:val="26"/>
        </w:rPr>
        <w:t xml:space="preserve"> (Rules for Construction of Underground Electric Supply and Communication Systems)</w:t>
      </w:r>
      <w:r w:rsidR="009138CC" w:rsidRPr="0092663B">
        <w:rPr>
          <w:rFonts w:ascii="Times New Roman" w:hAnsi="Times New Roman"/>
          <w:i/>
          <w:szCs w:val="26"/>
        </w:rPr>
        <w:t xml:space="preserve"> </w:t>
      </w:r>
      <w:r w:rsidR="00B03452" w:rsidRPr="0092663B">
        <w:rPr>
          <w:rFonts w:ascii="Times New Roman" w:hAnsi="Times New Roman"/>
          <w:szCs w:val="26"/>
        </w:rPr>
        <w:t>a</w:t>
      </w:r>
      <w:r w:rsidR="002304E9" w:rsidRPr="0092663B">
        <w:rPr>
          <w:rFonts w:ascii="Times New Roman" w:hAnsi="Times New Roman"/>
          <w:szCs w:val="26"/>
        </w:rPr>
        <w:t>nd the precursors to these order</w:t>
      </w:r>
      <w:r w:rsidR="00123A86" w:rsidRPr="0092663B">
        <w:rPr>
          <w:rFonts w:ascii="Times New Roman" w:hAnsi="Times New Roman"/>
          <w:szCs w:val="26"/>
        </w:rPr>
        <w:t>s</w:t>
      </w:r>
      <w:r w:rsidRPr="0092663B">
        <w:rPr>
          <w:rFonts w:ascii="Times New Roman" w:hAnsi="Times New Roman"/>
          <w:i/>
          <w:szCs w:val="26"/>
        </w:rPr>
        <w:t xml:space="preserve">.  </w:t>
      </w:r>
      <w:r w:rsidRPr="0092663B">
        <w:rPr>
          <w:rFonts w:ascii="Times New Roman" w:hAnsi="Times New Roman"/>
          <w:szCs w:val="26"/>
        </w:rPr>
        <w:t>Additionally, the Commis</w:t>
      </w:r>
      <w:r w:rsidR="000545C0" w:rsidRPr="0092663B">
        <w:rPr>
          <w:rFonts w:ascii="Times New Roman" w:hAnsi="Times New Roman"/>
          <w:szCs w:val="26"/>
        </w:rPr>
        <w:t>sion enforces the Public Utilities</w:t>
      </w:r>
      <w:r w:rsidRPr="0092663B">
        <w:rPr>
          <w:rFonts w:ascii="Times New Roman" w:hAnsi="Times New Roman"/>
          <w:szCs w:val="26"/>
        </w:rPr>
        <w:t xml:space="preserve"> Code, and has enacted various </w:t>
      </w:r>
      <w:r w:rsidR="00502797" w:rsidRPr="0092663B">
        <w:rPr>
          <w:rFonts w:ascii="Times New Roman" w:hAnsi="Times New Roman"/>
          <w:szCs w:val="26"/>
        </w:rPr>
        <w:t xml:space="preserve">decisions </w:t>
      </w:r>
      <w:r w:rsidRPr="0092663B">
        <w:rPr>
          <w:rFonts w:ascii="Times New Roman" w:hAnsi="Times New Roman"/>
          <w:szCs w:val="26"/>
        </w:rPr>
        <w:t xml:space="preserve">and </w:t>
      </w:r>
      <w:r w:rsidR="00502797" w:rsidRPr="0092663B">
        <w:rPr>
          <w:rFonts w:ascii="Times New Roman" w:hAnsi="Times New Roman"/>
          <w:szCs w:val="26"/>
        </w:rPr>
        <w:t xml:space="preserve">resolutions </w:t>
      </w:r>
      <w:r w:rsidRPr="0092663B">
        <w:rPr>
          <w:rFonts w:ascii="Times New Roman" w:hAnsi="Times New Roman"/>
          <w:szCs w:val="26"/>
        </w:rPr>
        <w:t xml:space="preserve">related to </w:t>
      </w:r>
      <w:r w:rsidR="00502797" w:rsidRPr="0092663B">
        <w:rPr>
          <w:rFonts w:ascii="Times New Roman" w:hAnsi="Times New Roman"/>
          <w:szCs w:val="26"/>
        </w:rPr>
        <w:t>electric</w:t>
      </w:r>
      <w:r w:rsidR="002304E9" w:rsidRPr="0092663B">
        <w:rPr>
          <w:rFonts w:ascii="Times New Roman" w:hAnsi="Times New Roman"/>
          <w:szCs w:val="26"/>
        </w:rPr>
        <w:t>al supply</w:t>
      </w:r>
      <w:r w:rsidR="00502797" w:rsidRPr="0092663B">
        <w:rPr>
          <w:rFonts w:ascii="Times New Roman" w:hAnsi="Times New Roman"/>
          <w:szCs w:val="26"/>
        </w:rPr>
        <w:t xml:space="preserve"> </w:t>
      </w:r>
      <w:r w:rsidRPr="0092663B">
        <w:rPr>
          <w:rFonts w:ascii="Times New Roman" w:hAnsi="Times New Roman"/>
          <w:szCs w:val="26"/>
        </w:rPr>
        <w:t xml:space="preserve">and </w:t>
      </w:r>
      <w:r w:rsidR="00502797" w:rsidRPr="0092663B">
        <w:rPr>
          <w:rFonts w:ascii="Times New Roman" w:hAnsi="Times New Roman"/>
          <w:szCs w:val="26"/>
        </w:rPr>
        <w:t>communication</w:t>
      </w:r>
      <w:r w:rsidR="008B1703" w:rsidRPr="0092663B">
        <w:rPr>
          <w:rFonts w:ascii="Times New Roman" w:hAnsi="Times New Roman"/>
          <w:szCs w:val="26"/>
        </w:rPr>
        <w:t>s</w:t>
      </w:r>
      <w:r w:rsidR="00502797" w:rsidRPr="0092663B">
        <w:rPr>
          <w:rFonts w:ascii="Times New Roman" w:hAnsi="Times New Roman"/>
          <w:szCs w:val="26"/>
        </w:rPr>
        <w:t xml:space="preserve"> </w:t>
      </w:r>
      <w:r w:rsidR="002304E9" w:rsidRPr="0092663B">
        <w:rPr>
          <w:rFonts w:ascii="Times New Roman" w:hAnsi="Times New Roman"/>
          <w:szCs w:val="26"/>
        </w:rPr>
        <w:t>facilities</w:t>
      </w:r>
      <w:r w:rsidRPr="0092663B">
        <w:rPr>
          <w:rFonts w:ascii="Times New Roman" w:hAnsi="Times New Roman"/>
          <w:szCs w:val="26"/>
        </w:rPr>
        <w:t xml:space="preserve">. </w:t>
      </w:r>
    </w:p>
    <w:p w:rsidR="004B2A8C" w:rsidRPr="0092663B" w:rsidRDefault="0030244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Section</w:t>
      </w:r>
      <w:r w:rsidR="004B2A8C" w:rsidRPr="0092663B">
        <w:rPr>
          <w:rFonts w:ascii="Times New Roman" w:hAnsi="Times New Roman"/>
          <w:szCs w:val="26"/>
        </w:rPr>
        <w:t xml:space="preserve"> 7 allows </w:t>
      </w:r>
      <w:r w:rsidR="00831C4F">
        <w:rPr>
          <w:rFonts w:ascii="Times New Roman" w:hAnsi="Times New Roman"/>
          <w:szCs w:val="26"/>
        </w:rPr>
        <w:t xml:space="preserve">Staff to </w:t>
      </w:r>
      <w:r w:rsidR="00C5668C">
        <w:rPr>
          <w:rFonts w:ascii="Times New Roman" w:hAnsi="Times New Roman"/>
          <w:szCs w:val="26"/>
        </w:rPr>
        <w:t>perform</w:t>
      </w:r>
      <w:r w:rsidR="00831C4F" w:rsidRPr="0092663B">
        <w:rPr>
          <w:rFonts w:ascii="Times New Roman" w:hAnsi="Times New Roman"/>
          <w:szCs w:val="26"/>
        </w:rPr>
        <w:t xml:space="preserve"> </w:t>
      </w:r>
      <w:r w:rsidR="000545C0" w:rsidRPr="0092663B">
        <w:rPr>
          <w:rFonts w:ascii="Times New Roman" w:hAnsi="Times New Roman"/>
          <w:szCs w:val="26"/>
        </w:rPr>
        <w:t>certain tasks</w:t>
      </w:r>
      <w:r w:rsidR="00C5668C">
        <w:rPr>
          <w:rFonts w:ascii="Times New Roman" w:hAnsi="Times New Roman"/>
          <w:szCs w:val="26"/>
        </w:rPr>
        <w:t>, consistent with the process established here, in order to implement the policies we are furthering via this Resolution</w:t>
      </w:r>
      <w:r w:rsidR="004B2A8C" w:rsidRPr="0092663B">
        <w:rPr>
          <w:rFonts w:ascii="Times New Roman" w:hAnsi="Times New Roman"/>
          <w:szCs w:val="26"/>
        </w:rPr>
        <w:t xml:space="preserve">.  The Commission may lawfully </w:t>
      </w:r>
      <w:r w:rsidR="00831C4F">
        <w:rPr>
          <w:rFonts w:ascii="Times New Roman" w:hAnsi="Times New Roman"/>
          <w:szCs w:val="26"/>
        </w:rPr>
        <w:t>allow</w:t>
      </w:r>
      <w:r w:rsidR="004B2A8C" w:rsidRPr="0092663B">
        <w:rPr>
          <w:rFonts w:ascii="Times New Roman" w:hAnsi="Times New Roman"/>
          <w:szCs w:val="26"/>
        </w:rPr>
        <w:t xml:space="preserve"> its </w:t>
      </w:r>
      <w:r w:rsidR="009B6B06" w:rsidRPr="0092663B">
        <w:rPr>
          <w:rFonts w:ascii="Times New Roman" w:hAnsi="Times New Roman"/>
          <w:szCs w:val="26"/>
        </w:rPr>
        <w:t>S</w:t>
      </w:r>
      <w:r w:rsidR="004B2A8C" w:rsidRPr="0092663B">
        <w:rPr>
          <w:rFonts w:ascii="Times New Roman" w:hAnsi="Times New Roman"/>
          <w:szCs w:val="26"/>
        </w:rPr>
        <w:t>taff the performance of certain functions, including the investigation of facts preliminary to agency action and the assessment of specific penalties for certain types of violations.</w:t>
      </w:r>
      <w:r w:rsidR="004B2A8C" w:rsidRPr="0092663B">
        <w:rPr>
          <w:rStyle w:val="FootnoteReference"/>
          <w:rFonts w:ascii="Times New Roman" w:hAnsi="Times New Roman"/>
          <w:szCs w:val="26"/>
        </w:rPr>
        <w:footnoteReference w:id="7"/>
      </w:r>
      <w:r w:rsidR="004B2A8C" w:rsidRPr="0092663B">
        <w:rPr>
          <w:rFonts w:ascii="Times New Roman" w:hAnsi="Times New Roman"/>
          <w:szCs w:val="26"/>
        </w:rPr>
        <w:t xml:space="preserve">  The primary purpose of an effective enforcement program should be to deter misbehavior or illegal conduct by </w:t>
      </w:r>
      <w:r w:rsidR="00AF7CBB" w:rsidRPr="0092663B">
        <w:rPr>
          <w:rFonts w:ascii="Times New Roman" w:hAnsi="Times New Roman"/>
          <w:szCs w:val="26"/>
        </w:rPr>
        <w:t xml:space="preserve">communications </w:t>
      </w:r>
      <w:r w:rsidR="00705F7A" w:rsidRPr="0092663B">
        <w:rPr>
          <w:rFonts w:ascii="Times New Roman" w:hAnsi="Times New Roman"/>
          <w:szCs w:val="26"/>
        </w:rPr>
        <w:t>provider</w:t>
      </w:r>
      <w:r w:rsidR="00AF7CBB" w:rsidRPr="0092663B">
        <w:rPr>
          <w:rFonts w:ascii="Times New Roman" w:hAnsi="Times New Roman"/>
          <w:szCs w:val="26"/>
        </w:rPr>
        <w:t>s</w:t>
      </w:r>
      <w:r w:rsidR="004B2A8C" w:rsidRPr="0092663B">
        <w:rPr>
          <w:rFonts w:ascii="Times New Roman" w:hAnsi="Times New Roman"/>
          <w:szCs w:val="26"/>
        </w:rPr>
        <w:t xml:space="preserve"> and other entities subject to Commission jurisdiction thereby ensuring that both the employees of the </w:t>
      </w:r>
      <w:r w:rsidR="00AF7CBB" w:rsidRPr="0092663B">
        <w:rPr>
          <w:rFonts w:ascii="Times New Roman" w:hAnsi="Times New Roman"/>
          <w:szCs w:val="26"/>
        </w:rPr>
        <w:t xml:space="preserve">communications </w:t>
      </w:r>
      <w:r w:rsidR="00705F7A" w:rsidRPr="0092663B">
        <w:rPr>
          <w:rFonts w:ascii="Times New Roman" w:hAnsi="Times New Roman"/>
          <w:szCs w:val="26"/>
        </w:rPr>
        <w:t>provider</w:t>
      </w:r>
      <w:r w:rsidR="004B2A8C" w:rsidRPr="0092663B">
        <w:rPr>
          <w:rFonts w:ascii="Times New Roman" w:hAnsi="Times New Roman"/>
          <w:szCs w:val="26"/>
        </w:rPr>
        <w:t xml:space="preserve"> and the public it serves are properly protected from the inherent hazards of providing </w:t>
      </w:r>
      <w:r w:rsidR="00AF7CBB" w:rsidRPr="0092663B">
        <w:rPr>
          <w:rFonts w:ascii="Times New Roman" w:hAnsi="Times New Roman"/>
          <w:szCs w:val="26"/>
        </w:rPr>
        <w:t>communications</w:t>
      </w:r>
      <w:r w:rsidR="004B2A8C" w:rsidRPr="0092663B">
        <w:rPr>
          <w:rFonts w:ascii="Times New Roman" w:hAnsi="Times New Roman"/>
          <w:szCs w:val="26"/>
        </w:rPr>
        <w:t xml:space="preserve"> services.  To increase the effectiveness of </w:t>
      </w:r>
      <w:r w:rsidR="005D17A7" w:rsidRPr="0092663B">
        <w:rPr>
          <w:rFonts w:ascii="Times New Roman" w:hAnsi="Times New Roman"/>
          <w:szCs w:val="26"/>
        </w:rPr>
        <w:t xml:space="preserve">the </w:t>
      </w:r>
      <w:r w:rsidR="009A0ECC" w:rsidRPr="0092663B">
        <w:rPr>
          <w:rFonts w:ascii="Times New Roman" w:hAnsi="Times New Roman"/>
          <w:szCs w:val="26"/>
        </w:rPr>
        <w:t>Commission</w:t>
      </w:r>
      <w:r w:rsidR="005D17A7" w:rsidRPr="0092663B">
        <w:rPr>
          <w:rFonts w:ascii="Times New Roman" w:hAnsi="Times New Roman"/>
          <w:szCs w:val="26"/>
        </w:rPr>
        <w:t>’s</w:t>
      </w:r>
      <w:r w:rsidR="004B2A8C" w:rsidRPr="0092663B">
        <w:rPr>
          <w:rFonts w:ascii="Times New Roman" w:hAnsi="Times New Roman"/>
          <w:szCs w:val="26"/>
        </w:rPr>
        <w:t xml:space="preserve"> safety program, it is reasonable to provide Staff with an additional enforcement procedure to ensure that </w:t>
      </w:r>
      <w:r w:rsidR="00AF7CBB" w:rsidRPr="0092663B">
        <w:rPr>
          <w:rFonts w:ascii="Times New Roman" w:hAnsi="Times New Roman"/>
          <w:szCs w:val="26"/>
        </w:rPr>
        <w:t xml:space="preserve">communications </w:t>
      </w:r>
      <w:r w:rsidR="00705F7A" w:rsidRPr="0092663B">
        <w:rPr>
          <w:rFonts w:ascii="Times New Roman" w:hAnsi="Times New Roman"/>
          <w:szCs w:val="26"/>
        </w:rPr>
        <w:t>provider</w:t>
      </w:r>
      <w:r w:rsidR="00AF7CBB" w:rsidRPr="0092663B">
        <w:rPr>
          <w:rFonts w:ascii="Times New Roman" w:hAnsi="Times New Roman"/>
          <w:szCs w:val="26"/>
        </w:rPr>
        <w:t>s</w:t>
      </w:r>
      <w:r w:rsidR="004B2A8C" w:rsidRPr="0092663B">
        <w:rPr>
          <w:rFonts w:ascii="Times New Roman" w:hAnsi="Times New Roman"/>
          <w:szCs w:val="26"/>
        </w:rPr>
        <w:t xml:space="preserve"> adhere to their statutory and service obligations.</w:t>
      </w:r>
      <w:r w:rsidR="004B2A8C" w:rsidRPr="0092663B">
        <w:rPr>
          <w:rStyle w:val="FootnoteReference"/>
          <w:rFonts w:ascii="Times New Roman" w:hAnsi="Times New Roman"/>
          <w:szCs w:val="26"/>
        </w:rPr>
        <w:footnoteReference w:id="8"/>
      </w:r>
      <w:r w:rsidR="004B2A8C" w:rsidRPr="0092663B">
        <w:rPr>
          <w:rFonts w:ascii="Times New Roman" w:hAnsi="Times New Roman"/>
          <w:szCs w:val="26"/>
        </w:rPr>
        <w:t xml:space="preserve">  </w:t>
      </w:r>
    </w:p>
    <w:p w:rsidR="004B2A8C"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The </w:t>
      </w:r>
      <w:r w:rsidR="00831C4F">
        <w:rPr>
          <w:rFonts w:ascii="Times New Roman" w:hAnsi="Times New Roman"/>
          <w:szCs w:val="26"/>
        </w:rPr>
        <w:t xml:space="preserve">Resolution </w:t>
      </w:r>
      <w:r w:rsidR="00040BD3" w:rsidRPr="0092663B">
        <w:rPr>
          <w:rFonts w:ascii="Times New Roman" w:hAnsi="Times New Roman"/>
          <w:szCs w:val="26"/>
        </w:rPr>
        <w:t xml:space="preserve">we </w:t>
      </w:r>
      <w:r w:rsidRPr="0092663B">
        <w:rPr>
          <w:rFonts w:ascii="Times New Roman" w:hAnsi="Times New Roman"/>
          <w:szCs w:val="26"/>
        </w:rPr>
        <w:t xml:space="preserve">approve today is designed to allow </w:t>
      </w:r>
      <w:r w:rsidR="005D17A7" w:rsidRPr="0092663B">
        <w:rPr>
          <w:rFonts w:ascii="Times New Roman" w:hAnsi="Times New Roman"/>
          <w:szCs w:val="26"/>
        </w:rPr>
        <w:t xml:space="preserve">the </w:t>
      </w:r>
      <w:r w:rsidR="009A0ECC" w:rsidRPr="0092663B">
        <w:rPr>
          <w:rFonts w:ascii="Times New Roman" w:hAnsi="Times New Roman"/>
          <w:szCs w:val="26"/>
        </w:rPr>
        <w:t>Commission</w:t>
      </w:r>
      <w:r w:rsidR="005D17A7" w:rsidRPr="0092663B">
        <w:rPr>
          <w:rFonts w:ascii="Times New Roman" w:hAnsi="Times New Roman"/>
          <w:szCs w:val="26"/>
        </w:rPr>
        <w:t xml:space="preserve">’s </w:t>
      </w:r>
      <w:r w:rsidR="006A5A48" w:rsidRPr="0092663B">
        <w:rPr>
          <w:rFonts w:ascii="Times New Roman" w:hAnsi="Times New Roman"/>
          <w:szCs w:val="26"/>
        </w:rPr>
        <w:t>Safety and Enforcement</w:t>
      </w:r>
      <w:r w:rsidRPr="0092663B">
        <w:rPr>
          <w:rFonts w:ascii="Times New Roman" w:hAnsi="Times New Roman"/>
          <w:szCs w:val="26"/>
        </w:rPr>
        <w:t xml:space="preserve"> Division (</w:t>
      </w:r>
      <w:r w:rsidR="006A5A48" w:rsidRPr="0092663B">
        <w:rPr>
          <w:rFonts w:ascii="Times New Roman" w:hAnsi="Times New Roman"/>
          <w:szCs w:val="26"/>
        </w:rPr>
        <w:t>SED</w:t>
      </w:r>
      <w:r w:rsidRPr="0092663B">
        <w:rPr>
          <w:rFonts w:ascii="Times New Roman" w:hAnsi="Times New Roman"/>
          <w:szCs w:val="26"/>
        </w:rPr>
        <w:t xml:space="preserve">) Staff, or such other Staff as </w:t>
      </w:r>
      <w:r w:rsidR="00040BD3" w:rsidRPr="0092663B">
        <w:rPr>
          <w:rFonts w:ascii="Times New Roman" w:hAnsi="Times New Roman"/>
          <w:szCs w:val="26"/>
        </w:rPr>
        <w:t xml:space="preserve">the Executive Director </w:t>
      </w:r>
      <w:r w:rsidRPr="0092663B">
        <w:rPr>
          <w:rFonts w:ascii="Times New Roman" w:hAnsi="Times New Roman"/>
          <w:szCs w:val="26"/>
        </w:rPr>
        <w:t xml:space="preserve">may designate, to </w:t>
      </w:r>
      <w:r w:rsidR="00831C4F">
        <w:rPr>
          <w:rFonts w:ascii="Times New Roman" w:hAnsi="Times New Roman"/>
          <w:szCs w:val="26"/>
        </w:rPr>
        <w:t xml:space="preserve">implement this Resolution by </w:t>
      </w:r>
      <w:r w:rsidRPr="0092663B">
        <w:rPr>
          <w:rFonts w:ascii="Times New Roman" w:hAnsi="Times New Roman"/>
          <w:szCs w:val="26"/>
        </w:rPr>
        <w:t>issu</w:t>
      </w:r>
      <w:r w:rsidR="00831C4F">
        <w:rPr>
          <w:rFonts w:ascii="Times New Roman" w:hAnsi="Times New Roman"/>
          <w:szCs w:val="26"/>
        </w:rPr>
        <w:t>ing</w:t>
      </w:r>
      <w:r w:rsidRPr="0092663B">
        <w:rPr>
          <w:rFonts w:ascii="Times New Roman" w:hAnsi="Times New Roman"/>
          <w:szCs w:val="26"/>
        </w:rPr>
        <w:t xml:space="preserve"> citations as part of </w:t>
      </w:r>
      <w:r w:rsidR="00831C4F">
        <w:rPr>
          <w:rFonts w:ascii="Times New Roman" w:hAnsi="Times New Roman"/>
          <w:szCs w:val="26"/>
        </w:rPr>
        <w:t>the Staff’s</w:t>
      </w:r>
      <w:r w:rsidR="00831C4F" w:rsidRPr="0092663B">
        <w:rPr>
          <w:rFonts w:ascii="Times New Roman" w:hAnsi="Times New Roman"/>
          <w:szCs w:val="26"/>
        </w:rPr>
        <w:t xml:space="preserve"> </w:t>
      </w:r>
      <w:r w:rsidRPr="0092663B">
        <w:rPr>
          <w:rFonts w:ascii="Times New Roman" w:hAnsi="Times New Roman"/>
          <w:szCs w:val="26"/>
        </w:rPr>
        <w:t xml:space="preserve">duties in </w:t>
      </w:r>
      <w:r w:rsidRPr="0092663B">
        <w:rPr>
          <w:rFonts w:ascii="Times New Roman" w:hAnsi="Times New Roman"/>
          <w:szCs w:val="26"/>
        </w:rPr>
        <w:lastRenderedPageBreak/>
        <w:t xml:space="preserve">order to help ensure the safety of electric and communication facilities </w:t>
      </w:r>
      <w:r w:rsidR="00040BD3" w:rsidRPr="0092663B">
        <w:rPr>
          <w:rFonts w:ascii="Times New Roman" w:hAnsi="Times New Roman"/>
          <w:szCs w:val="26"/>
        </w:rPr>
        <w:t xml:space="preserve">as well as </w:t>
      </w:r>
      <w:r w:rsidRPr="0092663B">
        <w:rPr>
          <w:rFonts w:ascii="Times New Roman" w:hAnsi="Times New Roman"/>
          <w:szCs w:val="26"/>
        </w:rPr>
        <w:t xml:space="preserve">the </w:t>
      </w:r>
      <w:r w:rsidR="00AF7CBB" w:rsidRPr="0092663B">
        <w:rPr>
          <w:rFonts w:ascii="Times New Roman" w:hAnsi="Times New Roman"/>
          <w:szCs w:val="26"/>
        </w:rPr>
        <w:t xml:space="preserve">communications </w:t>
      </w:r>
      <w:r w:rsidR="00705F7A" w:rsidRPr="0092663B">
        <w:rPr>
          <w:rFonts w:ascii="Times New Roman" w:hAnsi="Times New Roman"/>
          <w:szCs w:val="26"/>
        </w:rPr>
        <w:t>provider</w:t>
      </w:r>
      <w:r w:rsidR="00AF7CBB" w:rsidRPr="0092663B">
        <w:rPr>
          <w:rFonts w:ascii="Times New Roman" w:hAnsi="Times New Roman"/>
          <w:szCs w:val="26"/>
        </w:rPr>
        <w:t>s</w:t>
      </w:r>
      <w:r w:rsidRPr="0092663B">
        <w:rPr>
          <w:rFonts w:ascii="Times New Roman" w:hAnsi="Times New Roman"/>
          <w:szCs w:val="26"/>
        </w:rPr>
        <w:t xml:space="preserve">’ operating practices.  Such regulatory authority does not in any way diminish the </w:t>
      </w:r>
      <w:r w:rsidR="00AF7CBB" w:rsidRPr="0092663B">
        <w:rPr>
          <w:rFonts w:ascii="Times New Roman" w:hAnsi="Times New Roman"/>
          <w:szCs w:val="26"/>
        </w:rPr>
        <w:t xml:space="preserve">communications </w:t>
      </w:r>
      <w:r w:rsidR="00705F7A" w:rsidRPr="0092663B">
        <w:rPr>
          <w:rFonts w:ascii="Times New Roman" w:hAnsi="Times New Roman"/>
          <w:szCs w:val="26"/>
        </w:rPr>
        <w:t>providers</w:t>
      </w:r>
      <w:r w:rsidRPr="0092663B">
        <w:rPr>
          <w:rFonts w:ascii="Times New Roman" w:hAnsi="Times New Roman"/>
          <w:szCs w:val="26"/>
        </w:rPr>
        <w:t xml:space="preserve">’ primary responsibility </w:t>
      </w:r>
      <w:r w:rsidR="00422BAC" w:rsidRPr="0092663B">
        <w:rPr>
          <w:rFonts w:ascii="Times New Roman" w:hAnsi="Times New Roman"/>
          <w:szCs w:val="26"/>
        </w:rPr>
        <w:t xml:space="preserve">to </w:t>
      </w:r>
      <w:r w:rsidRPr="0092663B">
        <w:rPr>
          <w:rFonts w:ascii="Times New Roman" w:hAnsi="Times New Roman"/>
          <w:szCs w:val="26"/>
        </w:rPr>
        <w:t>operat</w:t>
      </w:r>
      <w:r w:rsidR="00422BAC" w:rsidRPr="0092663B">
        <w:rPr>
          <w:rFonts w:ascii="Times New Roman" w:hAnsi="Times New Roman"/>
          <w:szCs w:val="26"/>
        </w:rPr>
        <w:t>e</w:t>
      </w:r>
      <w:r w:rsidRPr="0092663B">
        <w:rPr>
          <w:rFonts w:ascii="Times New Roman" w:hAnsi="Times New Roman"/>
          <w:szCs w:val="26"/>
        </w:rPr>
        <w:t xml:space="preserve"> </w:t>
      </w:r>
      <w:r w:rsidR="00422BAC" w:rsidRPr="0092663B">
        <w:rPr>
          <w:rFonts w:ascii="Times New Roman" w:hAnsi="Times New Roman"/>
          <w:szCs w:val="26"/>
        </w:rPr>
        <w:t xml:space="preserve">and maintain </w:t>
      </w:r>
      <w:r w:rsidRPr="0092663B">
        <w:rPr>
          <w:rFonts w:ascii="Times New Roman" w:hAnsi="Times New Roman"/>
          <w:szCs w:val="26"/>
        </w:rPr>
        <w:t>their facilities</w:t>
      </w:r>
      <w:r w:rsidR="00422BAC" w:rsidRPr="0092663B">
        <w:rPr>
          <w:rFonts w:ascii="Times New Roman" w:hAnsi="Times New Roman"/>
          <w:szCs w:val="26"/>
        </w:rPr>
        <w:t xml:space="preserve"> in a safe manner</w:t>
      </w:r>
      <w:r w:rsidR="007061AA" w:rsidRPr="0092663B">
        <w:rPr>
          <w:rFonts w:ascii="Times New Roman" w:hAnsi="Times New Roman"/>
          <w:szCs w:val="26"/>
        </w:rPr>
        <w:t>.</w:t>
      </w:r>
    </w:p>
    <w:p w:rsidR="009B6B06" w:rsidRPr="0092663B" w:rsidRDefault="009B6B06" w:rsidP="004031D1">
      <w:pPr>
        <w:pStyle w:val="Header"/>
        <w:spacing w:before="120" w:after="120"/>
        <w:rPr>
          <w:b/>
          <w:bCs/>
          <w:sz w:val="26"/>
          <w:szCs w:val="26"/>
          <w:u w:val="single"/>
        </w:rPr>
      </w:pPr>
      <w:r w:rsidRPr="0092663B">
        <w:rPr>
          <w:b/>
          <w:bCs/>
          <w:sz w:val="26"/>
          <w:szCs w:val="26"/>
          <w:u w:val="single"/>
        </w:rPr>
        <w:t>DISCUS</w:t>
      </w:r>
      <w:r w:rsidR="001D3D5F" w:rsidRPr="0092663B">
        <w:rPr>
          <w:b/>
          <w:bCs/>
          <w:sz w:val="26"/>
          <w:szCs w:val="26"/>
          <w:u w:val="single"/>
        </w:rPr>
        <w:t>S</w:t>
      </w:r>
      <w:r w:rsidRPr="0092663B">
        <w:rPr>
          <w:b/>
          <w:bCs/>
          <w:sz w:val="26"/>
          <w:szCs w:val="26"/>
          <w:u w:val="single"/>
        </w:rPr>
        <w:t>ION</w:t>
      </w:r>
    </w:p>
    <w:p w:rsidR="005545CF" w:rsidRPr="0092663B" w:rsidRDefault="004B2A8C" w:rsidP="00975626">
      <w:pPr>
        <w:pStyle w:val="Header"/>
        <w:tabs>
          <w:tab w:val="left" w:pos="720"/>
        </w:tabs>
        <w:spacing w:before="120" w:after="120"/>
        <w:ind w:left="720"/>
        <w:rPr>
          <w:b/>
          <w:bCs/>
          <w:sz w:val="26"/>
          <w:szCs w:val="26"/>
        </w:rPr>
      </w:pPr>
      <w:r w:rsidRPr="0092663B">
        <w:rPr>
          <w:b/>
          <w:bCs/>
          <w:sz w:val="26"/>
          <w:szCs w:val="26"/>
        </w:rPr>
        <w:t>General Orders 95, 128</w:t>
      </w:r>
    </w:p>
    <w:p w:rsidR="00422BAC"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Pursuant to the requirements of </w:t>
      </w:r>
      <w:r w:rsidR="00F84D89" w:rsidRPr="0092663B">
        <w:rPr>
          <w:rFonts w:ascii="Times New Roman" w:hAnsi="Times New Roman"/>
          <w:szCs w:val="26"/>
        </w:rPr>
        <w:t>Public Utilities Code</w:t>
      </w:r>
      <w:r w:rsidRPr="0092663B">
        <w:rPr>
          <w:rFonts w:ascii="Times New Roman" w:hAnsi="Times New Roman"/>
          <w:szCs w:val="26"/>
        </w:rPr>
        <w:t xml:space="preserve"> §§ 451 and 768, General Order 95 was first adopted in 1941, in D.34884.  </w:t>
      </w:r>
      <w:r w:rsidR="005545CF" w:rsidRPr="0092663B">
        <w:rPr>
          <w:rFonts w:ascii="Times New Roman" w:hAnsi="Times New Roman"/>
          <w:szCs w:val="26"/>
        </w:rPr>
        <w:t>It</w:t>
      </w:r>
      <w:r w:rsidRPr="0092663B">
        <w:rPr>
          <w:rFonts w:ascii="Times New Roman" w:hAnsi="Times New Roman"/>
          <w:szCs w:val="26"/>
        </w:rPr>
        <w:t xml:space="preserve"> prescribes the rules governing the design, construction</w:t>
      </w:r>
      <w:r w:rsidR="00040BD3" w:rsidRPr="0092663B">
        <w:rPr>
          <w:rFonts w:ascii="Times New Roman" w:hAnsi="Times New Roman"/>
          <w:szCs w:val="26"/>
        </w:rPr>
        <w:t>,</w:t>
      </w:r>
      <w:r w:rsidRPr="0092663B">
        <w:rPr>
          <w:rFonts w:ascii="Times New Roman" w:hAnsi="Times New Roman"/>
          <w:szCs w:val="26"/>
        </w:rPr>
        <w:t xml:space="preserve"> and maintenance of overhead </w:t>
      </w:r>
      <w:r w:rsidR="00A132AE" w:rsidRPr="0092663B">
        <w:rPr>
          <w:rFonts w:ascii="Times New Roman" w:hAnsi="Times New Roman"/>
          <w:szCs w:val="26"/>
        </w:rPr>
        <w:t>electrical supply and communication facilities</w:t>
      </w:r>
      <w:r w:rsidRPr="0092663B">
        <w:rPr>
          <w:rFonts w:ascii="Times New Roman" w:hAnsi="Times New Roman"/>
          <w:szCs w:val="26"/>
        </w:rPr>
        <w:t xml:space="preserve">. </w:t>
      </w:r>
      <w:r w:rsidR="005545CF" w:rsidRPr="0092663B">
        <w:rPr>
          <w:rFonts w:ascii="Times New Roman" w:hAnsi="Times New Roman"/>
          <w:szCs w:val="26"/>
        </w:rPr>
        <w:t xml:space="preserve"> </w:t>
      </w:r>
    </w:p>
    <w:p w:rsidR="009A0ECC"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General Order 128 was first adopted in 1967, in D.73195 and D.73462.  </w:t>
      </w:r>
      <w:r w:rsidR="005545CF" w:rsidRPr="0092663B">
        <w:rPr>
          <w:rFonts w:ascii="Times New Roman" w:hAnsi="Times New Roman"/>
          <w:szCs w:val="26"/>
        </w:rPr>
        <w:t>It</w:t>
      </w:r>
      <w:r w:rsidRPr="0092663B">
        <w:rPr>
          <w:rFonts w:ascii="Times New Roman" w:hAnsi="Times New Roman"/>
          <w:szCs w:val="26"/>
        </w:rPr>
        <w:t xml:space="preserve"> prescribes the rules governing the design, construction</w:t>
      </w:r>
      <w:r w:rsidR="00040BD3" w:rsidRPr="0092663B">
        <w:rPr>
          <w:rFonts w:ascii="Times New Roman" w:hAnsi="Times New Roman"/>
          <w:szCs w:val="26"/>
        </w:rPr>
        <w:t>,</w:t>
      </w:r>
      <w:r w:rsidRPr="0092663B">
        <w:rPr>
          <w:rFonts w:ascii="Times New Roman" w:hAnsi="Times New Roman"/>
          <w:szCs w:val="26"/>
        </w:rPr>
        <w:t xml:space="preserve"> and maintenance of underground and pad</w:t>
      </w:r>
      <w:r w:rsidR="003706FB" w:rsidRPr="0092663B">
        <w:rPr>
          <w:rFonts w:ascii="Times New Roman" w:hAnsi="Times New Roman"/>
          <w:szCs w:val="26"/>
        </w:rPr>
        <w:t>-</w:t>
      </w:r>
      <w:r w:rsidRPr="0092663B">
        <w:rPr>
          <w:rFonts w:ascii="Times New Roman" w:hAnsi="Times New Roman"/>
          <w:szCs w:val="26"/>
        </w:rPr>
        <w:t xml:space="preserve">mounted </w:t>
      </w:r>
      <w:r w:rsidR="00A132AE" w:rsidRPr="0092663B">
        <w:rPr>
          <w:rFonts w:ascii="Times New Roman" w:hAnsi="Times New Roman"/>
          <w:szCs w:val="26"/>
        </w:rPr>
        <w:t>electrical supply and communication</w:t>
      </w:r>
      <w:r w:rsidR="00392DE9" w:rsidRPr="0092663B">
        <w:rPr>
          <w:rFonts w:ascii="Times New Roman" w:hAnsi="Times New Roman"/>
          <w:szCs w:val="26"/>
        </w:rPr>
        <w:t>s</w:t>
      </w:r>
      <w:r w:rsidR="00A132AE" w:rsidRPr="0092663B">
        <w:rPr>
          <w:rFonts w:ascii="Times New Roman" w:hAnsi="Times New Roman"/>
          <w:szCs w:val="26"/>
        </w:rPr>
        <w:t xml:space="preserve"> facilities</w:t>
      </w:r>
      <w:r w:rsidRPr="0092663B">
        <w:rPr>
          <w:rFonts w:ascii="Times New Roman" w:hAnsi="Times New Roman"/>
          <w:szCs w:val="26"/>
        </w:rPr>
        <w:t xml:space="preserve">.  </w:t>
      </w:r>
    </w:p>
    <w:p w:rsidR="004B2A8C"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Over the years, these General Orders have been amended several times, and the Commission has promulgated other </w:t>
      </w:r>
      <w:r w:rsidR="004146B2" w:rsidRPr="0092663B">
        <w:rPr>
          <w:rFonts w:ascii="Times New Roman" w:hAnsi="Times New Roman"/>
          <w:szCs w:val="26"/>
        </w:rPr>
        <w:t xml:space="preserve">decisions </w:t>
      </w:r>
      <w:r w:rsidRPr="0092663B">
        <w:rPr>
          <w:rFonts w:ascii="Times New Roman" w:hAnsi="Times New Roman"/>
          <w:szCs w:val="26"/>
        </w:rPr>
        <w:t xml:space="preserve">and regulations related to </w:t>
      </w:r>
      <w:r w:rsidR="00A132AE" w:rsidRPr="0092663B">
        <w:rPr>
          <w:rFonts w:ascii="Times New Roman" w:hAnsi="Times New Roman"/>
          <w:szCs w:val="26"/>
        </w:rPr>
        <w:t>electrical supply and communication</w:t>
      </w:r>
      <w:r w:rsidR="00392DE9" w:rsidRPr="0092663B">
        <w:rPr>
          <w:rFonts w:ascii="Times New Roman" w:hAnsi="Times New Roman"/>
          <w:szCs w:val="26"/>
        </w:rPr>
        <w:t>s</w:t>
      </w:r>
      <w:r w:rsidR="00A132AE" w:rsidRPr="0092663B">
        <w:rPr>
          <w:rFonts w:ascii="Times New Roman" w:hAnsi="Times New Roman"/>
          <w:szCs w:val="26"/>
        </w:rPr>
        <w:t xml:space="preserve"> facilities</w:t>
      </w:r>
      <w:r w:rsidRPr="0092663B">
        <w:rPr>
          <w:rFonts w:ascii="Times New Roman" w:hAnsi="Times New Roman"/>
          <w:szCs w:val="26"/>
        </w:rPr>
        <w:t xml:space="preserve">.  </w:t>
      </w:r>
    </w:p>
    <w:p w:rsidR="004B2A8C" w:rsidRPr="0092663B" w:rsidRDefault="005C44EB" w:rsidP="00975626">
      <w:pPr>
        <w:pStyle w:val="Header"/>
        <w:spacing w:before="120" w:after="120"/>
        <w:ind w:left="720"/>
        <w:rPr>
          <w:b/>
          <w:bCs/>
          <w:sz w:val="26"/>
          <w:szCs w:val="26"/>
        </w:rPr>
      </w:pPr>
      <w:r w:rsidRPr="0092663B">
        <w:rPr>
          <w:b/>
          <w:bCs/>
          <w:sz w:val="26"/>
          <w:szCs w:val="26"/>
        </w:rPr>
        <w:t xml:space="preserve">The </w:t>
      </w:r>
      <w:r w:rsidR="006070B0" w:rsidRPr="0092663B">
        <w:rPr>
          <w:b/>
          <w:bCs/>
          <w:sz w:val="26"/>
          <w:szCs w:val="26"/>
        </w:rPr>
        <w:t xml:space="preserve">Need </w:t>
      </w:r>
      <w:r w:rsidR="00040BD3" w:rsidRPr="0092663B">
        <w:rPr>
          <w:b/>
          <w:bCs/>
          <w:sz w:val="26"/>
          <w:szCs w:val="26"/>
        </w:rPr>
        <w:t>t</w:t>
      </w:r>
      <w:r w:rsidR="006070B0" w:rsidRPr="0092663B">
        <w:rPr>
          <w:b/>
          <w:bCs/>
          <w:sz w:val="26"/>
          <w:szCs w:val="26"/>
        </w:rPr>
        <w:t xml:space="preserve">o </w:t>
      </w:r>
      <w:r w:rsidR="00067320" w:rsidRPr="0092663B">
        <w:rPr>
          <w:b/>
          <w:bCs/>
          <w:sz w:val="26"/>
          <w:szCs w:val="26"/>
        </w:rPr>
        <w:t xml:space="preserve">Develop a Communications Safety </w:t>
      </w:r>
      <w:r w:rsidR="006070B0" w:rsidRPr="0092663B">
        <w:rPr>
          <w:b/>
          <w:bCs/>
          <w:sz w:val="26"/>
          <w:szCs w:val="26"/>
        </w:rPr>
        <w:t xml:space="preserve">Citation </w:t>
      </w:r>
      <w:r w:rsidR="00067320" w:rsidRPr="0092663B">
        <w:rPr>
          <w:b/>
          <w:bCs/>
          <w:sz w:val="26"/>
          <w:szCs w:val="26"/>
        </w:rPr>
        <w:t>Program</w:t>
      </w:r>
    </w:p>
    <w:p w:rsidR="0094566E" w:rsidRPr="0092663B" w:rsidRDefault="00040BD3" w:rsidP="004031D1">
      <w:pPr>
        <w:pStyle w:val="standard"/>
        <w:spacing w:before="120" w:after="120" w:line="240" w:lineRule="auto"/>
        <w:ind w:right="720" w:firstLine="0"/>
        <w:rPr>
          <w:rFonts w:ascii="Times New Roman" w:hAnsi="Times New Roman"/>
          <w:szCs w:val="26"/>
        </w:rPr>
      </w:pPr>
      <w:r w:rsidRPr="0092663B">
        <w:rPr>
          <w:rFonts w:ascii="Times New Roman" w:hAnsi="Times New Roman"/>
          <w:szCs w:val="26"/>
        </w:rPr>
        <w:t xml:space="preserve">Our </w:t>
      </w:r>
      <w:r w:rsidR="005545CF" w:rsidRPr="0092663B">
        <w:rPr>
          <w:rFonts w:ascii="Times New Roman" w:hAnsi="Times New Roman"/>
          <w:szCs w:val="26"/>
        </w:rPr>
        <w:t xml:space="preserve">recognition of the need to </w:t>
      </w:r>
      <w:r w:rsidR="00067320" w:rsidRPr="0092663B">
        <w:rPr>
          <w:rFonts w:ascii="Times New Roman" w:hAnsi="Times New Roman"/>
          <w:szCs w:val="26"/>
        </w:rPr>
        <w:t>develop a communications safety citation program</w:t>
      </w:r>
      <w:r w:rsidR="005545CF" w:rsidRPr="0092663B">
        <w:rPr>
          <w:rFonts w:ascii="Times New Roman" w:hAnsi="Times New Roman"/>
          <w:szCs w:val="26"/>
        </w:rPr>
        <w:t xml:space="preserve"> </w:t>
      </w:r>
      <w:r w:rsidR="00901B0E" w:rsidRPr="0092663B">
        <w:rPr>
          <w:rFonts w:ascii="Times New Roman" w:hAnsi="Times New Roman"/>
          <w:szCs w:val="26"/>
        </w:rPr>
        <w:t xml:space="preserve">in the form proposed here </w:t>
      </w:r>
      <w:r w:rsidR="006070B0" w:rsidRPr="0092663B">
        <w:rPr>
          <w:rFonts w:ascii="Times New Roman" w:hAnsi="Times New Roman"/>
          <w:szCs w:val="26"/>
        </w:rPr>
        <w:t>ha</w:t>
      </w:r>
      <w:r w:rsidR="009138CC" w:rsidRPr="0092663B">
        <w:rPr>
          <w:rFonts w:ascii="Times New Roman" w:hAnsi="Times New Roman"/>
          <w:szCs w:val="26"/>
        </w:rPr>
        <w:t>s</w:t>
      </w:r>
      <w:r w:rsidR="006070B0" w:rsidRPr="0092663B">
        <w:rPr>
          <w:rFonts w:ascii="Times New Roman" w:hAnsi="Times New Roman"/>
          <w:szCs w:val="26"/>
        </w:rPr>
        <w:t xml:space="preserve"> </w:t>
      </w:r>
      <w:r w:rsidR="005545CF" w:rsidRPr="0092663B">
        <w:rPr>
          <w:rFonts w:ascii="Times New Roman" w:hAnsi="Times New Roman"/>
          <w:szCs w:val="26"/>
        </w:rPr>
        <w:t xml:space="preserve">evolved from </w:t>
      </w:r>
      <w:r w:rsidR="005717FF">
        <w:rPr>
          <w:rFonts w:ascii="Times New Roman" w:hAnsi="Times New Roman"/>
          <w:szCs w:val="26"/>
        </w:rPr>
        <w:t>the facts gleaned</w:t>
      </w:r>
      <w:r w:rsidR="006070B0" w:rsidRPr="0092663B">
        <w:rPr>
          <w:rFonts w:ascii="Times New Roman" w:hAnsi="Times New Roman"/>
          <w:szCs w:val="26"/>
        </w:rPr>
        <w:t xml:space="preserve"> as a result of the </w:t>
      </w:r>
      <w:r w:rsidR="00EF7D0E" w:rsidRPr="0092663B">
        <w:rPr>
          <w:rFonts w:ascii="Times New Roman" w:hAnsi="Times New Roman"/>
          <w:szCs w:val="26"/>
        </w:rPr>
        <w:t>2007/2008 fires in California</w:t>
      </w:r>
      <w:r w:rsidR="009138CC" w:rsidRPr="0092663B">
        <w:rPr>
          <w:rFonts w:ascii="Times New Roman" w:hAnsi="Times New Roman"/>
          <w:szCs w:val="26"/>
        </w:rPr>
        <w:t xml:space="preserve"> and </w:t>
      </w:r>
      <w:r w:rsidRPr="0092663B">
        <w:rPr>
          <w:rFonts w:ascii="Times New Roman" w:hAnsi="Times New Roman"/>
          <w:szCs w:val="26"/>
        </w:rPr>
        <w:t xml:space="preserve">from </w:t>
      </w:r>
      <w:r w:rsidR="009138CC" w:rsidRPr="0092663B">
        <w:rPr>
          <w:rFonts w:ascii="Times New Roman" w:hAnsi="Times New Roman"/>
          <w:szCs w:val="26"/>
        </w:rPr>
        <w:t xml:space="preserve">numerous other </w:t>
      </w:r>
      <w:r w:rsidRPr="0092663B">
        <w:rPr>
          <w:rFonts w:ascii="Times New Roman" w:hAnsi="Times New Roman"/>
          <w:szCs w:val="26"/>
        </w:rPr>
        <w:t xml:space="preserve">examples </w:t>
      </w:r>
      <w:r w:rsidR="009138CC" w:rsidRPr="0092663B">
        <w:rPr>
          <w:rFonts w:ascii="Times New Roman" w:hAnsi="Times New Roman"/>
          <w:szCs w:val="26"/>
        </w:rPr>
        <w:t xml:space="preserve">involving communications </w:t>
      </w:r>
      <w:r w:rsidR="00705F7A" w:rsidRPr="0092663B">
        <w:rPr>
          <w:rFonts w:ascii="Times New Roman" w:hAnsi="Times New Roman"/>
          <w:szCs w:val="26"/>
        </w:rPr>
        <w:t>provider</w:t>
      </w:r>
      <w:r w:rsidR="009138CC" w:rsidRPr="0092663B">
        <w:rPr>
          <w:rFonts w:ascii="Times New Roman" w:hAnsi="Times New Roman"/>
          <w:szCs w:val="26"/>
        </w:rPr>
        <w:t xml:space="preserve">s, some of which are </w:t>
      </w:r>
      <w:r w:rsidRPr="0092663B">
        <w:rPr>
          <w:rFonts w:ascii="Times New Roman" w:hAnsi="Times New Roman"/>
          <w:szCs w:val="26"/>
        </w:rPr>
        <w:t xml:space="preserve">set forth </w:t>
      </w:r>
      <w:r w:rsidR="009138CC" w:rsidRPr="0092663B">
        <w:rPr>
          <w:rFonts w:ascii="Times New Roman" w:hAnsi="Times New Roman"/>
          <w:szCs w:val="26"/>
        </w:rPr>
        <w:t>below</w:t>
      </w:r>
      <w:r w:rsidR="00EF7D0E" w:rsidRPr="0092663B">
        <w:rPr>
          <w:rFonts w:ascii="Times New Roman" w:hAnsi="Times New Roman"/>
          <w:szCs w:val="26"/>
        </w:rPr>
        <w:t>.</w:t>
      </w:r>
      <w:r w:rsidR="009138CC" w:rsidRPr="0092663B">
        <w:rPr>
          <w:rFonts w:ascii="Times New Roman" w:hAnsi="Times New Roman"/>
          <w:szCs w:val="26"/>
        </w:rPr>
        <w:t xml:space="preserve">  </w:t>
      </w:r>
      <w:r w:rsidR="005545CF" w:rsidRPr="0092663B">
        <w:rPr>
          <w:rFonts w:ascii="Times New Roman" w:hAnsi="Times New Roman"/>
          <w:szCs w:val="26"/>
        </w:rPr>
        <w:t xml:space="preserve"> </w:t>
      </w:r>
    </w:p>
    <w:p w:rsidR="009138CC" w:rsidRPr="0092663B" w:rsidRDefault="009138C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Currently, the Safety and Enforcement Division</w:t>
      </w:r>
      <w:r w:rsidR="00040BD3" w:rsidRPr="0092663B">
        <w:rPr>
          <w:rFonts w:ascii="Times New Roman" w:hAnsi="Times New Roman"/>
          <w:szCs w:val="26"/>
        </w:rPr>
        <w:t>’</w:t>
      </w:r>
      <w:r w:rsidRPr="0092663B">
        <w:rPr>
          <w:rFonts w:ascii="Times New Roman" w:hAnsi="Times New Roman"/>
          <w:szCs w:val="26"/>
        </w:rPr>
        <w:t xml:space="preserve">s Electric Safety and Reliability Branch (ESRB) </w:t>
      </w:r>
      <w:proofErr w:type="gramStart"/>
      <w:r w:rsidRPr="0092663B">
        <w:rPr>
          <w:rFonts w:ascii="Times New Roman" w:hAnsi="Times New Roman"/>
          <w:szCs w:val="26"/>
        </w:rPr>
        <w:t>does</w:t>
      </w:r>
      <w:proofErr w:type="gramEnd"/>
      <w:r w:rsidRPr="0092663B">
        <w:rPr>
          <w:rFonts w:ascii="Times New Roman" w:hAnsi="Times New Roman"/>
          <w:szCs w:val="26"/>
        </w:rPr>
        <w:t xml:space="preserve"> not have </w:t>
      </w:r>
      <w:r w:rsidR="00067320" w:rsidRPr="0092663B">
        <w:rPr>
          <w:rFonts w:ascii="Times New Roman" w:hAnsi="Times New Roman"/>
          <w:szCs w:val="26"/>
        </w:rPr>
        <w:t xml:space="preserve">a specific safety citation program </w:t>
      </w:r>
      <w:r w:rsidRPr="0092663B">
        <w:rPr>
          <w:rFonts w:ascii="Times New Roman" w:hAnsi="Times New Roman"/>
          <w:szCs w:val="26"/>
        </w:rPr>
        <w:t xml:space="preserve">over communications </w:t>
      </w:r>
      <w:r w:rsidR="00705F7A" w:rsidRPr="0092663B">
        <w:rPr>
          <w:rFonts w:ascii="Times New Roman" w:hAnsi="Times New Roman"/>
          <w:szCs w:val="26"/>
        </w:rPr>
        <w:t>provider</w:t>
      </w:r>
      <w:r w:rsidRPr="0092663B">
        <w:rPr>
          <w:rFonts w:ascii="Times New Roman" w:hAnsi="Times New Roman"/>
          <w:szCs w:val="26"/>
        </w:rPr>
        <w:t xml:space="preserve">s with regards to </w:t>
      </w:r>
      <w:r w:rsidR="003706FB" w:rsidRPr="0092663B">
        <w:rPr>
          <w:rFonts w:ascii="Times New Roman" w:hAnsi="Times New Roman"/>
          <w:szCs w:val="26"/>
        </w:rPr>
        <w:t xml:space="preserve">the </w:t>
      </w:r>
      <w:r w:rsidRPr="0092663B">
        <w:rPr>
          <w:rFonts w:ascii="Times New Roman" w:hAnsi="Times New Roman"/>
          <w:szCs w:val="26"/>
        </w:rPr>
        <w:t>safety</w:t>
      </w:r>
      <w:r w:rsidR="003706FB" w:rsidRPr="0092663B">
        <w:rPr>
          <w:rFonts w:ascii="Times New Roman" w:hAnsi="Times New Roman"/>
          <w:szCs w:val="26"/>
        </w:rPr>
        <w:t xml:space="preserve"> of their overhead and underground system</w:t>
      </w:r>
      <w:r w:rsidR="00DC0C76" w:rsidRPr="0092663B">
        <w:rPr>
          <w:rFonts w:ascii="Times New Roman" w:hAnsi="Times New Roman"/>
          <w:szCs w:val="26"/>
        </w:rPr>
        <w:t>s</w:t>
      </w:r>
      <w:r w:rsidRPr="0092663B">
        <w:rPr>
          <w:rFonts w:ascii="Times New Roman" w:hAnsi="Times New Roman"/>
          <w:szCs w:val="26"/>
        </w:rPr>
        <w:t xml:space="preserve">.  Lack of </w:t>
      </w:r>
      <w:r w:rsidR="00067320" w:rsidRPr="0092663B">
        <w:rPr>
          <w:rFonts w:ascii="Times New Roman" w:hAnsi="Times New Roman"/>
          <w:szCs w:val="26"/>
        </w:rPr>
        <w:t xml:space="preserve">a safety </w:t>
      </w:r>
      <w:r w:rsidRPr="0092663B">
        <w:rPr>
          <w:rFonts w:ascii="Times New Roman" w:hAnsi="Times New Roman"/>
          <w:szCs w:val="26"/>
        </w:rPr>
        <w:t xml:space="preserve">citation </w:t>
      </w:r>
      <w:r w:rsidR="00067320" w:rsidRPr="0092663B">
        <w:rPr>
          <w:rFonts w:ascii="Times New Roman" w:hAnsi="Times New Roman"/>
          <w:szCs w:val="26"/>
        </w:rPr>
        <w:t xml:space="preserve">program over </w:t>
      </w:r>
      <w:r w:rsidR="00DC0C76" w:rsidRPr="0092663B">
        <w:rPr>
          <w:rFonts w:ascii="Times New Roman" w:hAnsi="Times New Roman"/>
          <w:szCs w:val="26"/>
        </w:rPr>
        <w:t>these systems</w:t>
      </w:r>
      <w:r w:rsidR="003706FB" w:rsidRPr="0092663B">
        <w:rPr>
          <w:rFonts w:ascii="Times New Roman" w:hAnsi="Times New Roman"/>
          <w:szCs w:val="26"/>
        </w:rPr>
        <w:t xml:space="preserve"> </w:t>
      </w:r>
      <w:r w:rsidRPr="0092663B">
        <w:rPr>
          <w:rFonts w:ascii="Times New Roman" w:hAnsi="Times New Roman"/>
          <w:szCs w:val="26"/>
        </w:rPr>
        <w:t xml:space="preserve">has led to diminished accountability </w:t>
      </w:r>
      <w:r w:rsidR="001D3D5F" w:rsidRPr="0092663B">
        <w:rPr>
          <w:rFonts w:ascii="Times New Roman" w:hAnsi="Times New Roman"/>
          <w:szCs w:val="26"/>
        </w:rPr>
        <w:t>by</w:t>
      </w:r>
      <w:r w:rsidRPr="0092663B">
        <w:rPr>
          <w:rFonts w:ascii="Times New Roman" w:hAnsi="Times New Roman"/>
          <w:szCs w:val="26"/>
        </w:rPr>
        <w:t xml:space="preserve"> pole and communication</w:t>
      </w:r>
      <w:r w:rsidR="00040BD3" w:rsidRPr="0092663B">
        <w:rPr>
          <w:rFonts w:ascii="Times New Roman" w:hAnsi="Times New Roman"/>
          <w:szCs w:val="26"/>
        </w:rPr>
        <w:t>s</w:t>
      </w:r>
      <w:r w:rsidRPr="0092663B">
        <w:rPr>
          <w:rFonts w:ascii="Times New Roman" w:hAnsi="Times New Roman"/>
          <w:szCs w:val="26"/>
        </w:rPr>
        <w:t xml:space="preserve"> facility owners and users.  ESRB may issue a Notice of Violation to applicable </w:t>
      </w:r>
      <w:r w:rsidR="00AF7CBB" w:rsidRPr="0092663B">
        <w:rPr>
          <w:rFonts w:ascii="Times New Roman" w:hAnsi="Times New Roman"/>
          <w:szCs w:val="26"/>
        </w:rPr>
        <w:t xml:space="preserve">communications </w:t>
      </w:r>
      <w:r w:rsidR="00705F7A" w:rsidRPr="0092663B">
        <w:rPr>
          <w:rFonts w:ascii="Times New Roman" w:hAnsi="Times New Roman"/>
          <w:szCs w:val="26"/>
        </w:rPr>
        <w:t>provider</w:t>
      </w:r>
      <w:r w:rsidR="00AF7CBB" w:rsidRPr="0092663B">
        <w:rPr>
          <w:rFonts w:ascii="Times New Roman" w:hAnsi="Times New Roman"/>
          <w:szCs w:val="26"/>
        </w:rPr>
        <w:t>s</w:t>
      </w:r>
      <w:r w:rsidRPr="0092663B">
        <w:rPr>
          <w:rFonts w:ascii="Times New Roman" w:hAnsi="Times New Roman"/>
          <w:szCs w:val="26"/>
        </w:rPr>
        <w:t xml:space="preserve">, but SED has no viable option to </w:t>
      </w:r>
      <w:r w:rsidR="00040BD3" w:rsidRPr="0092663B">
        <w:rPr>
          <w:rFonts w:ascii="Times New Roman" w:hAnsi="Times New Roman"/>
          <w:szCs w:val="26"/>
        </w:rPr>
        <w:t>ensure</w:t>
      </w:r>
      <w:r w:rsidRPr="0092663B">
        <w:rPr>
          <w:rFonts w:ascii="Times New Roman" w:hAnsi="Times New Roman"/>
          <w:szCs w:val="26"/>
        </w:rPr>
        <w:t xml:space="preserve"> rapid implementation in order to mitigate potential risks in a timely manner.  As a direct result of this time gap, work orders will often take too long to complete or not be closed out at all.  Poles and communications facilities are in the public </w:t>
      </w:r>
      <w:r w:rsidR="00040BD3" w:rsidRPr="0092663B">
        <w:rPr>
          <w:rFonts w:ascii="Times New Roman" w:hAnsi="Times New Roman"/>
          <w:szCs w:val="26"/>
        </w:rPr>
        <w:t xml:space="preserve">view </w:t>
      </w:r>
      <w:r w:rsidRPr="0092663B">
        <w:rPr>
          <w:rFonts w:ascii="Times New Roman" w:hAnsi="Times New Roman"/>
          <w:szCs w:val="26"/>
        </w:rPr>
        <w:t xml:space="preserve">on a daily basis.  </w:t>
      </w:r>
      <w:r w:rsidR="00C73F94" w:rsidRPr="0092663B">
        <w:rPr>
          <w:rFonts w:ascii="Times New Roman" w:hAnsi="Times New Roman"/>
          <w:szCs w:val="26"/>
        </w:rPr>
        <w:t>A</w:t>
      </w:r>
      <w:r w:rsidRPr="0092663B">
        <w:rPr>
          <w:rFonts w:ascii="Times New Roman" w:hAnsi="Times New Roman"/>
          <w:szCs w:val="26"/>
        </w:rPr>
        <w:t xml:space="preserve"> pole or communications facility</w:t>
      </w:r>
      <w:r w:rsidR="003706FB" w:rsidRPr="0092663B">
        <w:rPr>
          <w:rFonts w:ascii="Times New Roman" w:hAnsi="Times New Roman"/>
          <w:szCs w:val="26"/>
        </w:rPr>
        <w:t>, whether overhead or underground,</w:t>
      </w:r>
      <w:r w:rsidRPr="0092663B">
        <w:rPr>
          <w:rFonts w:ascii="Times New Roman" w:hAnsi="Times New Roman"/>
          <w:szCs w:val="26"/>
        </w:rPr>
        <w:t xml:space="preserve"> in </w:t>
      </w:r>
      <w:r w:rsidR="00C73F94" w:rsidRPr="0092663B">
        <w:rPr>
          <w:rFonts w:ascii="Times New Roman" w:hAnsi="Times New Roman"/>
          <w:szCs w:val="26"/>
        </w:rPr>
        <w:t xml:space="preserve">apparent </w:t>
      </w:r>
      <w:r w:rsidRPr="0092663B">
        <w:rPr>
          <w:rFonts w:ascii="Times New Roman" w:hAnsi="Times New Roman"/>
          <w:szCs w:val="26"/>
        </w:rPr>
        <w:t>disrepair erodes the public’s confidence in the safety and reliability of the network.</w:t>
      </w:r>
    </w:p>
    <w:p w:rsidR="007061AA" w:rsidRDefault="003B4B22"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To address these concerns, t</w:t>
      </w:r>
      <w:r w:rsidR="005C44EB" w:rsidRPr="0092663B">
        <w:rPr>
          <w:rFonts w:ascii="Times New Roman" w:hAnsi="Times New Roman"/>
          <w:szCs w:val="26"/>
        </w:rPr>
        <w:t>he Resolution</w:t>
      </w:r>
      <w:r w:rsidR="00C73F94" w:rsidRPr="0092663B">
        <w:rPr>
          <w:rFonts w:ascii="Times New Roman" w:hAnsi="Times New Roman"/>
          <w:szCs w:val="26"/>
        </w:rPr>
        <w:t xml:space="preserve"> we</w:t>
      </w:r>
      <w:r w:rsidR="005C44EB" w:rsidRPr="0092663B">
        <w:rPr>
          <w:rFonts w:ascii="Times New Roman" w:hAnsi="Times New Roman"/>
          <w:szCs w:val="26"/>
        </w:rPr>
        <w:t xml:space="preserve"> adopt today </w:t>
      </w:r>
      <w:r w:rsidR="005717FF">
        <w:rPr>
          <w:rFonts w:ascii="Times New Roman" w:hAnsi="Times New Roman"/>
          <w:szCs w:val="26"/>
        </w:rPr>
        <w:t>creates</w:t>
      </w:r>
      <w:r w:rsidR="005717FF" w:rsidRPr="0092663B">
        <w:rPr>
          <w:rFonts w:ascii="Times New Roman" w:hAnsi="Times New Roman"/>
          <w:szCs w:val="26"/>
        </w:rPr>
        <w:t xml:space="preserve"> </w:t>
      </w:r>
      <w:r w:rsidR="00067320" w:rsidRPr="0092663B">
        <w:rPr>
          <w:rFonts w:ascii="Times New Roman" w:hAnsi="Times New Roman"/>
          <w:szCs w:val="26"/>
        </w:rPr>
        <w:t xml:space="preserve">an </w:t>
      </w:r>
      <w:r w:rsidR="006A5A48" w:rsidRPr="0092663B">
        <w:rPr>
          <w:rFonts w:ascii="Times New Roman" w:hAnsi="Times New Roman"/>
          <w:szCs w:val="26"/>
        </w:rPr>
        <w:t>SED</w:t>
      </w:r>
      <w:r w:rsidR="005C44EB" w:rsidRPr="0092663B">
        <w:rPr>
          <w:rFonts w:ascii="Times New Roman" w:hAnsi="Times New Roman"/>
          <w:szCs w:val="26"/>
        </w:rPr>
        <w:t xml:space="preserve"> enforcement </w:t>
      </w:r>
      <w:r w:rsidR="00067320" w:rsidRPr="0092663B">
        <w:rPr>
          <w:rFonts w:ascii="Times New Roman" w:hAnsi="Times New Roman"/>
          <w:szCs w:val="26"/>
        </w:rPr>
        <w:t xml:space="preserve">citation program </w:t>
      </w:r>
      <w:r w:rsidR="005C44EB" w:rsidRPr="0092663B">
        <w:rPr>
          <w:rFonts w:ascii="Times New Roman" w:hAnsi="Times New Roman"/>
          <w:szCs w:val="26"/>
        </w:rPr>
        <w:t>over communication</w:t>
      </w:r>
      <w:r w:rsidR="00C73F94" w:rsidRPr="0092663B">
        <w:rPr>
          <w:rFonts w:ascii="Times New Roman" w:hAnsi="Times New Roman"/>
          <w:szCs w:val="26"/>
        </w:rPr>
        <w:t>s</w:t>
      </w:r>
      <w:r w:rsidR="005C44EB" w:rsidRPr="0092663B">
        <w:rPr>
          <w:rFonts w:ascii="Times New Roman" w:hAnsi="Times New Roman"/>
          <w:szCs w:val="26"/>
        </w:rPr>
        <w:t xml:space="preserve"> </w:t>
      </w:r>
      <w:r w:rsidR="00705F7A" w:rsidRPr="0092663B">
        <w:rPr>
          <w:rFonts w:ascii="Times New Roman" w:hAnsi="Times New Roman"/>
          <w:szCs w:val="26"/>
        </w:rPr>
        <w:t>provider</w:t>
      </w:r>
      <w:r w:rsidR="005C44EB" w:rsidRPr="0092663B">
        <w:rPr>
          <w:rFonts w:ascii="Times New Roman" w:hAnsi="Times New Roman"/>
          <w:szCs w:val="26"/>
        </w:rPr>
        <w:t xml:space="preserve">s.  This Resolution is consistent </w:t>
      </w:r>
      <w:r w:rsidR="00123A86" w:rsidRPr="0092663B">
        <w:rPr>
          <w:rFonts w:ascii="Times New Roman" w:hAnsi="Times New Roman"/>
          <w:szCs w:val="26"/>
        </w:rPr>
        <w:t xml:space="preserve">with </w:t>
      </w:r>
      <w:r w:rsidR="005C44EB" w:rsidRPr="0092663B">
        <w:rPr>
          <w:rFonts w:ascii="Times New Roman" w:hAnsi="Times New Roman"/>
          <w:szCs w:val="26"/>
        </w:rPr>
        <w:t xml:space="preserve">the need for </w:t>
      </w:r>
      <w:r w:rsidR="006A5A48" w:rsidRPr="0092663B">
        <w:rPr>
          <w:rFonts w:ascii="Times New Roman" w:hAnsi="Times New Roman"/>
          <w:szCs w:val="26"/>
        </w:rPr>
        <w:t>SED</w:t>
      </w:r>
      <w:r w:rsidR="005C44EB" w:rsidRPr="0092663B">
        <w:rPr>
          <w:rFonts w:ascii="Times New Roman" w:hAnsi="Times New Roman"/>
          <w:szCs w:val="26"/>
        </w:rPr>
        <w:t xml:space="preserve"> oversight over potentially hazardous </w:t>
      </w:r>
      <w:r w:rsidR="00F4194B" w:rsidRPr="0092663B">
        <w:rPr>
          <w:rFonts w:ascii="Times New Roman" w:hAnsi="Times New Roman"/>
          <w:szCs w:val="26"/>
        </w:rPr>
        <w:t xml:space="preserve">and dangerous </w:t>
      </w:r>
      <w:r w:rsidR="005C44EB" w:rsidRPr="0092663B">
        <w:rPr>
          <w:rFonts w:ascii="Times New Roman" w:hAnsi="Times New Roman"/>
          <w:szCs w:val="26"/>
        </w:rPr>
        <w:t>design, operation</w:t>
      </w:r>
      <w:r w:rsidR="00895980" w:rsidRPr="0092663B">
        <w:rPr>
          <w:rFonts w:ascii="Times New Roman" w:hAnsi="Times New Roman"/>
          <w:szCs w:val="26"/>
        </w:rPr>
        <w:t>,</w:t>
      </w:r>
      <w:r w:rsidR="005C44EB" w:rsidRPr="0092663B">
        <w:rPr>
          <w:rFonts w:ascii="Times New Roman" w:hAnsi="Times New Roman"/>
          <w:szCs w:val="26"/>
        </w:rPr>
        <w:t xml:space="preserve"> and maintenance activities</w:t>
      </w:r>
      <w:r w:rsidR="009B6B06" w:rsidRPr="0092663B">
        <w:rPr>
          <w:rFonts w:ascii="Times New Roman" w:hAnsi="Times New Roman"/>
          <w:szCs w:val="26"/>
        </w:rPr>
        <w:t>, such as</w:t>
      </w:r>
      <w:r w:rsidR="00123A86" w:rsidRPr="0092663B">
        <w:rPr>
          <w:rFonts w:ascii="Times New Roman" w:hAnsi="Times New Roman"/>
          <w:szCs w:val="26"/>
        </w:rPr>
        <w:t xml:space="preserve"> </w:t>
      </w:r>
      <w:r w:rsidR="00F4194B" w:rsidRPr="0092663B">
        <w:rPr>
          <w:rFonts w:ascii="Times New Roman" w:hAnsi="Times New Roman"/>
          <w:szCs w:val="26"/>
        </w:rPr>
        <w:t xml:space="preserve">the overloading of poles by overhead </w:t>
      </w:r>
      <w:r w:rsidR="00123A86" w:rsidRPr="0092663B">
        <w:rPr>
          <w:rFonts w:ascii="Times New Roman" w:hAnsi="Times New Roman"/>
          <w:szCs w:val="26"/>
        </w:rPr>
        <w:t>communications</w:t>
      </w:r>
      <w:r w:rsidR="009B6B06" w:rsidRPr="0092663B">
        <w:rPr>
          <w:rFonts w:ascii="Times New Roman" w:hAnsi="Times New Roman"/>
          <w:szCs w:val="26"/>
        </w:rPr>
        <w:t xml:space="preserve"> </w:t>
      </w:r>
      <w:r w:rsidR="00F4194B" w:rsidRPr="0092663B">
        <w:rPr>
          <w:rFonts w:ascii="Times New Roman" w:hAnsi="Times New Roman"/>
          <w:szCs w:val="26"/>
        </w:rPr>
        <w:t>facilities</w:t>
      </w:r>
      <w:r w:rsidR="005C44EB" w:rsidRPr="0092663B">
        <w:rPr>
          <w:rFonts w:ascii="Times New Roman" w:hAnsi="Times New Roman"/>
          <w:szCs w:val="26"/>
        </w:rPr>
        <w:t xml:space="preserve">.  </w:t>
      </w:r>
    </w:p>
    <w:p w:rsidR="00D0389F" w:rsidRDefault="00D0389F" w:rsidP="004031D1">
      <w:pPr>
        <w:pStyle w:val="standard"/>
        <w:spacing w:before="120" w:after="120" w:line="240" w:lineRule="auto"/>
        <w:ind w:firstLine="0"/>
        <w:rPr>
          <w:rFonts w:ascii="Times New Roman" w:hAnsi="Times New Roman"/>
          <w:szCs w:val="26"/>
        </w:rPr>
      </w:pPr>
    </w:p>
    <w:p w:rsidR="005D3614" w:rsidRPr="0092663B" w:rsidRDefault="005D3614" w:rsidP="004031D1">
      <w:pPr>
        <w:pStyle w:val="standard"/>
        <w:spacing w:before="120" w:after="120" w:line="240" w:lineRule="auto"/>
        <w:ind w:firstLine="0"/>
        <w:rPr>
          <w:rFonts w:ascii="Times New Roman" w:hAnsi="Times New Roman"/>
          <w:szCs w:val="26"/>
        </w:rPr>
      </w:pPr>
    </w:p>
    <w:p w:rsidR="006070B0" w:rsidRPr="0092663B" w:rsidRDefault="007061AA"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The potentially hazardous nature of </w:t>
      </w:r>
      <w:r w:rsidR="00A20187" w:rsidRPr="0092663B">
        <w:rPr>
          <w:rFonts w:ascii="Times New Roman" w:hAnsi="Times New Roman"/>
          <w:szCs w:val="26"/>
        </w:rPr>
        <w:t xml:space="preserve">physical </w:t>
      </w:r>
      <w:r w:rsidR="006070B0" w:rsidRPr="0092663B">
        <w:rPr>
          <w:rFonts w:ascii="Times New Roman" w:hAnsi="Times New Roman"/>
          <w:szCs w:val="26"/>
        </w:rPr>
        <w:t xml:space="preserve">communications </w:t>
      </w:r>
      <w:r w:rsidR="00A20187" w:rsidRPr="0092663B">
        <w:rPr>
          <w:rFonts w:ascii="Times New Roman" w:hAnsi="Times New Roman"/>
          <w:szCs w:val="26"/>
        </w:rPr>
        <w:t>networks</w:t>
      </w:r>
      <w:r w:rsidR="006070B0" w:rsidRPr="0092663B">
        <w:rPr>
          <w:rFonts w:ascii="Times New Roman" w:hAnsi="Times New Roman"/>
          <w:szCs w:val="26"/>
        </w:rPr>
        <w:t xml:space="preserve">, and in particular, communications </w:t>
      </w:r>
      <w:r w:rsidR="00A20187" w:rsidRPr="0092663B">
        <w:rPr>
          <w:rFonts w:ascii="Times New Roman" w:hAnsi="Times New Roman"/>
          <w:szCs w:val="26"/>
        </w:rPr>
        <w:t xml:space="preserve">facilities </w:t>
      </w:r>
      <w:r w:rsidR="006070B0" w:rsidRPr="0092663B">
        <w:rPr>
          <w:rFonts w:ascii="Times New Roman" w:hAnsi="Times New Roman"/>
          <w:szCs w:val="26"/>
        </w:rPr>
        <w:t xml:space="preserve">attached to </w:t>
      </w:r>
      <w:r w:rsidR="00F4194B" w:rsidRPr="0092663B">
        <w:rPr>
          <w:rFonts w:ascii="Times New Roman" w:hAnsi="Times New Roman"/>
          <w:szCs w:val="26"/>
        </w:rPr>
        <w:t xml:space="preserve">poles jointly used by </w:t>
      </w:r>
      <w:r w:rsidR="006070B0" w:rsidRPr="0092663B">
        <w:rPr>
          <w:rFonts w:ascii="Times New Roman" w:hAnsi="Times New Roman"/>
          <w:szCs w:val="26"/>
        </w:rPr>
        <w:t xml:space="preserve">electric </w:t>
      </w:r>
      <w:r w:rsidR="00F4194B" w:rsidRPr="0092663B">
        <w:rPr>
          <w:rFonts w:ascii="Times New Roman" w:hAnsi="Times New Roman"/>
          <w:szCs w:val="26"/>
        </w:rPr>
        <w:t>utilities</w:t>
      </w:r>
      <w:r w:rsidR="006070B0" w:rsidRPr="0092663B">
        <w:rPr>
          <w:rFonts w:ascii="Times New Roman" w:hAnsi="Times New Roman"/>
          <w:szCs w:val="26"/>
        </w:rPr>
        <w:t xml:space="preserve">, is not speculative.  </w:t>
      </w:r>
      <w:r w:rsidR="00C73F94" w:rsidRPr="0092663B">
        <w:rPr>
          <w:rFonts w:ascii="Times New Roman" w:hAnsi="Times New Roman"/>
          <w:szCs w:val="26"/>
        </w:rPr>
        <w:t xml:space="preserve">We </w:t>
      </w:r>
      <w:r w:rsidR="005717FF">
        <w:rPr>
          <w:rFonts w:ascii="Times New Roman" w:hAnsi="Times New Roman"/>
          <w:szCs w:val="26"/>
        </w:rPr>
        <w:t>have gleaned facts from</w:t>
      </w:r>
      <w:r w:rsidR="00C73F94" w:rsidRPr="0092663B">
        <w:rPr>
          <w:rFonts w:ascii="Times New Roman" w:hAnsi="Times New Roman"/>
          <w:szCs w:val="26"/>
        </w:rPr>
        <w:t xml:space="preserve"> </w:t>
      </w:r>
      <w:r w:rsidR="006070B0" w:rsidRPr="0092663B">
        <w:rPr>
          <w:rFonts w:ascii="Times New Roman" w:hAnsi="Times New Roman"/>
          <w:szCs w:val="26"/>
        </w:rPr>
        <w:t xml:space="preserve">a number of incidents involving </w:t>
      </w:r>
      <w:r w:rsidR="00A132AE" w:rsidRPr="0092663B">
        <w:rPr>
          <w:rFonts w:ascii="Times New Roman" w:hAnsi="Times New Roman"/>
          <w:szCs w:val="26"/>
        </w:rPr>
        <w:t>communication</w:t>
      </w:r>
      <w:r w:rsidR="00C73F94" w:rsidRPr="0092663B">
        <w:rPr>
          <w:rFonts w:ascii="Times New Roman" w:hAnsi="Times New Roman"/>
          <w:szCs w:val="26"/>
        </w:rPr>
        <w:t>s</w:t>
      </w:r>
      <w:r w:rsidR="00A132AE" w:rsidRPr="0092663B">
        <w:rPr>
          <w:rFonts w:ascii="Times New Roman" w:hAnsi="Times New Roman"/>
          <w:szCs w:val="26"/>
        </w:rPr>
        <w:t xml:space="preserve"> facility </w:t>
      </w:r>
      <w:r w:rsidR="006070B0" w:rsidRPr="0092663B">
        <w:rPr>
          <w:rFonts w:ascii="Times New Roman" w:hAnsi="Times New Roman"/>
          <w:szCs w:val="26"/>
        </w:rPr>
        <w:t>failures, including</w:t>
      </w:r>
      <w:r w:rsidR="00C73F94" w:rsidRPr="0092663B">
        <w:rPr>
          <w:rFonts w:ascii="Times New Roman" w:hAnsi="Times New Roman"/>
          <w:szCs w:val="26"/>
        </w:rPr>
        <w:t xml:space="preserve"> the following</w:t>
      </w:r>
      <w:r w:rsidR="006070B0" w:rsidRPr="0092663B">
        <w:rPr>
          <w:rFonts w:ascii="Times New Roman" w:hAnsi="Times New Roman"/>
          <w:szCs w:val="26"/>
        </w:rPr>
        <w:t>:</w:t>
      </w:r>
    </w:p>
    <w:p w:rsidR="009138CC" w:rsidRPr="0092663B" w:rsidRDefault="009138CC" w:rsidP="009138CC">
      <w:pPr>
        <w:numPr>
          <w:ilvl w:val="0"/>
          <w:numId w:val="17"/>
        </w:numPr>
        <w:rPr>
          <w:sz w:val="26"/>
          <w:szCs w:val="26"/>
        </w:rPr>
      </w:pPr>
      <w:r w:rsidRPr="0092663B">
        <w:rPr>
          <w:sz w:val="26"/>
          <w:szCs w:val="26"/>
        </w:rPr>
        <w:t>On June 19, 2013</w:t>
      </w:r>
      <w:r w:rsidR="00C73F94" w:rsidRPr="0092663B">
        <w:rPr>
          <w:sz w:val="26"/>
          <w:szCs w:val="26"/>
        </w:rPr>
        <w:t>,</w:t>
      </w:r>
      <w:r w:rsidRPr="0092663B">
        <w:rPr>
          <w:sz w:val="26"/>
          <w:szCs w:val="26"/>
        </w:rPr>
        <w:t xml:space="preserve"> in San Francisco</w:t>
      </w:r>
      <w:r w:rsidR="00C73F94" w:rsidRPr="0092663B">
        <w:rPr>
          <w:sz w:val="26"/>
          <w:szCs w:val="26"/>
        </w:rPr>
        <w:t>,</w:t>
      </w:r>
      <w:r w:rsidRPr="0092663B">
        <w:rPr>
          <w:sz w:val="26"/>
          <w:szCs w:val="26"/>
        </w:rPr>
        <w:t xml:space="preserve"> a bus struck an AT&amp;T overhead communication cable resulting in several injuries and one service disruption.</w:t>
      </w:r>
      <w:r w:rsidRPr="0092663B">
        <w:rPr>
          <w:rStyle w:val="FootnoteReference"/>
          <w:sz w:val="26"/>
          <w:szCs w:val="26"/>
        </w:rPr>
        <w:footnoteReference w:id="9"/>
      </w:r>
      <w:r w:rsidRPr="0092663B">
        <w:rPr>
          <w:sz w:val="26"/>
          <w:szCs w:val="26"/>
        </w:rPr>
        <w:t xml:space="preserve">  Under GO 95, Rule 84.4-A6, communication</w:t>
      </w:r>
      <w:r w:rsidR="00C73F94" w:rsidRPr="0092663B">
        <w:rPr>
          <w:sz w:val="26"/>
          <w:szCs w:val="26"/>
        </w:rPr>
        <w:t>s</w:t>
      </w:r>
      <w:r w:rsidRPr="0092663B">
        <w:rPr>
          <w:sz w:val="26"/>
          <w:szCs w:val="26"/>
        </w:rPr>
        <w:t xml:space="preserve"> conductors over or across public thoroughfares shall have a clearance of 18 feet above the ground.  </w:t>
      </w:r>
      <w:r w:rsidR="00C73F94" w:rsidRPr="0092663B">
        <w:rPr>
          <w:sz w:val="26"/>
          <w:szCs w:val="26"/>
        </w:rPr>
        <w:t xml:space="preserve">After </w:t>
      </w:r>
      <w:r w:rsidRPr="0092663B">
        <w:rPr>
          <w:sz w:val="26"/>
          <w:szCs w:val="26"/>
        </w:rPr>
        <w:t>conducting an investigation</w:t>
      </w:r>
      <w:r w:rsidR="00C73F94" w:rsidRPr="0092663B">
        <w:rPr>
          <w:sz w:val="26"/>
          <w:szCs w:val="26"/>
        </w:rPr>
        <w:t>, ESRB</w:t>
      </w:r>
      <w:r w:rsidR="00C73F94" w:rsidRPr="0092663B" w:rsidDel="00C73F94">
        <w:rPr>
          <w:sz w:val="26"/>
          <w:szCs w:val="26"/>
        </w:rPr>
        <w:t xml:space="preserve"> </w:t>
      </w:r>
      <w:r w:rsidRPr="0092663B">
        <w:rPr>
          <w:sz w:val="26"/>
          <w:szCs w:val="26"/>
        </w:rPr>
        <w:t>determined that at the time of contact the above ground clearance of the AT&amp;T cable was</w:t>
      </w:r>
      <w:r w:rsidR="00C73F94" w:rsidRPr="0092663B">
        <w:rPr>
          <w:sz w:val="26"/>
          <w:szCs w:val="26"/>
        </w:rPr>
        <w:t xml:space="preserve"> only</w:t>
      </w:r>
      <w:r w:rsidRPr="0092663B">
        <w:rPr>
          <w:sz w:val="26"/>
          <w:szCs w:val="26"/>
        </w:rPr>
        <w:t xml:space="preserve"> 13 feet 1 inch.  The height of this cable was an immediate safety concern requiring immediate action.  With no citation </w:t>
      </w:r>
      <w:r w:rsidR="0030244C" w:rsidRPr="0092663B">
        <w:rPr>
          <w:sz w:val="26"/>
          <w:szCs w:val="26"/>
        </w:rPr>
        <w:t>program</w:t>
      </w:r>
      <w:r w:rsidR="00C73F94" w:rsidRPr="0092663B">
        <w:rPr>
          <w:sz w:val="26"/>
          <w:szCs w:val="26"/>
        </w:rPr>
        <w:t>,</w:t>
      </w:r>
      <w:r w:rsidRPr="0092663B">
        <w:rPr>
          <w:sz w:val="26"/>
          <w:szCs w:val="26"/>
        </w:rPr>
        <w:t xml:space="preserve"> ESRB served AT&amp;T with a Notice of Violation giving AT&amp;T 30 days to correct the problem.</w:t>
      </w:r>
    </w:p>
    <w:p w:rsidR="009138CC" w:rsidRPr="0092663B" w:rsidRDefault="009138CC" w:rsidP="004C4032">
      <w:pPr>
        <w:pStyle w:val="standard"/>
        <w:numPr>
          <w:ilvl w:val="0"/>
          <w:numId w:val="17"/>
        </w:numPr>
        <w:spacing w:before="120" w:after="120" w:line="240" w:lineRule="auto"/>
        <w:rPr>
          <w:rFonts w:ascii="Times New Roman" w:hAnsi="Times New Roman"/>
          <w:szCs w:val="26"/>
        </w:rPr>
      </w:pPr>
      <w:r w:rsidRPr="0092663B">
        <w:rPr>
          <w:rFonts w:ascii="Times New Roman" w:eastAsia="Calibri" w:hAnsi="Times New Roman"/>
          <w:szCs w:val="26"/>
        </w:rPr>
        <w:t>On July 5, 2014</w:t>
      </w:r>
      <w:r w:rsidR="00C73F94" w:rsidRPr="0092663B">
        <w:rPr>
          <w:rFonts w:ascii="Times New Roman" w:eastAsia="Calibri" w:hAnsi="Times New Roman"/>
          <w:szCs w:val="26"/>
        </w:rPr>
        <w:t>,</w:t>
      </w:r>
      <w:r w:rsidRPr="0092663B">
        <w:rPr>
          <w:rFonts w:ascii="Times New Roman" w:eastAsia="Calibri" w:hAnsi="Times New Roman"/>
          <w:szCs w:val="26"/>
        </w:rPr>
        <w:t xml:space="preserve"> seven poles in the Twenty Nine Palms area, jointly owned by Verizon and Southern California Edison (SCE)</w:t>
      </w:r>
      <w:r w:rsidR="00C73F94" w:rsidRPr="0092663B">
        <w:rPr>
          <w:rFonts w:ascii="Times New Roman" w:eastAsia="Calibri" w:hAnsi="Times New Roman"/>
          <w:szCs w:val="26"/>
        </w:rPr>
        <w:t>,</w:t>
      </w:r>
      <w:r w:rsidRPr="0092663B">
        <w:rPr>
          <w:rFonts w:ascii="Times New Roman" w:eastAsia="Calibri" w:hAnsi="Times New Roman"/>
          <w:szCs w:val="26"/>
        </w:rPr>
        <w:t xml:space="preserve"> broke apart and fell to the ground.</w:t>
      </w:r>
      <w:r w:rsidRPr="0092663B">
        <w:rPr>
          <w:rFonts w:ascii="Times New Roman" w:eastAsia="Calibri" w:hAnsi="Times New Roman"/>
          <w:szCs w:val="26"/>
          <w:vertAlign w:val="superscript"/>
        </w:rPr>
        <w:footnoteReference w:id="10"/>
      </w:r>
      <w:r w:rsidRPr="0092663B">
        <w:rPr>
          <w:rFonts w:ascii="Times New Roman" w:eastAsia="Calibri" w:hAnsi="Times New Roman"/>
          <w:szCs w:val="26"/>
        </w:rPr>
        <w:t xml:space="preserve">  </w:t>
      </w:r>
      <w:r w:rsidR="00C73F94" w:rsidRPr="0092663B">
        <w:rPr>
          <w:rFonts w:ascii="Times New Roman" w:eastAsia="Calibri" w:hAnsi="Times New Roman"/>
          <w:szCs w:val="26"/>
        </w:rPr>
        <w:t xml:space="preserve">After </w:t>
      </w:r>
      <w:r w:rsidRPr="0092663B">
        <w:rPr>
          <w:rFonts w:ascii="Times New Roman" w:eastAsia="Calibri" w:hAnsi="Times New Roman"/>
          <w:szCs w:val="26"/>
        </w:rPr>
        <w:t>conducting an investigation</w:t>
      </w:r>
      <w:r w:rsidR="00C73F94" w:rsidRPr="0092663B">
        <w:rPr>
          <w:rFonts w:ascii="Times New Roman" w:eastAsia="Calibri" w:hAnsi="Times New Roman"/>
          <w:szCs w:val="26"/>
        </w:rPr>
        <w:t>, ESRB</w:t>
      </w:r>
      <w:r w:rsidRPr="0092663B">
        <w:rPr>
          <w:rFonts w:ascii="Times New Roman" w:eastAsia="Calibri" w:hAnsi="Times New Roman"/>
          <w:szCs w:val="26"/>
        </w:rPr>
        <w:t xml:space="preserve"> determined that SCE poles were of Grade A construction and had bending safety factors of less than 2.67 before the incident.  Per GO 95, Rule 44.3</w:t>
      </w:r>
      <w:r w:rsidR="00514D6C" w:rsidRPr="0092663B">
        <w:rPr>
          <w:rFonts w:ascii="Times New Roman" w:eastAsia="Calibri" w:hAnsi="Times New Roman"/>
          <w:szCs w:val="26"/>
        </w:rPr>
        <w:t>,</w:t>
      </w:r>
      <w:r w:rsidRPr="0092663B">
        <w:rPr>
          <w:rFonts w:ascii="Times New Roman" w:eastAsia="Calibri" w:hAnsi="Times New Roman"/>
          <w:szCs w:val="26"/>
        </w:rPr>
        <w:t xml:space="preserve"> all wooden poles of Grade A construction are to be either replaced or reinforced before their safety factors have been reduced to less than 2.67.  </w:t>
      </w:r>
    </w:p>
    <w:p w:rsidR="009138CC" w:rsidRPr="0092663B" w:rsidRDefault="00AF203D" w:rsidP="00AF203D">
      <w:pPr>
        <w:pStyle w:val="standard"/>
        <w:numPr>
          <w:ilvl w:val="0"/>
          <w:numId w:val="17"/>
        </w:numPr>
        <w:spacing w:before="120" w:after="120" w:line="240" w:lineRule="auto"/>
        <w:rPr>
          <w:rFonts w:ascii="Times New Roman" w:hAnsi="Times New Roman"/>
          <w:szCs w:val="26"/>
        </w:rPr>
      </w:pPr>
      <w:r w:rsidRPr="0092663B">
        <w:rPr>
          <w:rFonts w:ascii="Times New Roman" w:eastAsia="Calibri" w:hAnsi="Times New Roman"/>
          <w:szCs w:val="26"/>
        </w:rPr>
        <w:t>ESRB staff conducted a Communication</w:t>
      </w:r>
      <w:r w:rsidR="00C73F94" w:rsidRPr="0092663B">
        <w:rPr>
          <w:rFonts w:ascii="Times New Roman" w:eastAsia="Calibri" w:hAnsi="Times New Roman"/>
          <w:szCs w:val="26"/>
        </w:rPr>
        <w:t>s</w:t>
      </w:r>
      <w:r w:rsidRPr="0092663B">
        <w:rPr>
          <w:rFonts w:ascii="Times New Roman" w:eastAsia="Calibri" w:hAnsi="Times New Roman"/>
          <w:szCs w:val="26"/>
        </w:rPr>
        <w:t xml:space="preserve"> Infrastructure Provider (CIP) audit of Verizon’s San Bernardino County facilities over a five</w:t>
      </w:r>
      <w:r w:rsidR="00C73F94" w:rsidRPr="0092663B">
        <w:rPr>
          <w:rFonts w:ascii="Times New Roman" w:eastAsia="Calibri" w:hAnsi="Times New Roman"/>
          <w:szCs w:val="26"/>
        </w:rPr>
        <w:t>-</w:t>
      </w:r>
      <w:r w:rsidRPr="0092663B">
        <w:rPr>
          <w:rFonts w:ascii="Times New Roman" w:eastAsia="Calibri" w:hAnsi="Times New Roman"/>
          <w:szCs w:val="26"/>
        </w:rPr>
        <w:t>day period beginning August 31, 2015 and ending September 4, 2015.</w:t>
      </w:r>
      <w:r w:rsidRPr="0092663B">
        <w:rPr>
          <w:rFonts w:ascii="Times New Roman" w:eastAsia="Calibri" w:hAnsi="Times New Roman"/>
          <w:szCs w:val="26"/>
          <w:vertAlign w:val="superscript"/>
        </w:rPr>
        <w:footnoteReference w:id="11"/>
      </w:r>
      <w:r w:rsidRPr="0092663B">
        <w:rPr>
          <w:rFonts w:ascii="Times New Roman" w:eastAsia="Calibri" w:hAnsi="Times New Roman"/>
          <w:szCs w:val="26"/>
        </w:rPr>
        <w:t xml:space="preserve">  Per GO 95, Rule 80.1-A2</w:t>
      </w:r>
      <w:r w:rsidR="00C73F94" w:rsidRPr="0092663B">
        <w:rPr>
          <w:rFonts w:ascii="Times New Roman" w:eastAsia="Calibri" w:hAnsi="Times New Roman"/>
          <w:szCs w:val="26"/>
        </w:rPr>
        <w:t>,</w:t>
      </w:r>
      <w:r w:rsidRPr="0092663B">
        <w:rPr>
          <w:rFonts w:ascii="Times New Roman" w:eastAsia="Calibri" w:hAnsi="Times New Roman"/>
          <w:szCs w:val="26"/>
        </w:rPr>
        <w:t xml:space="preserve"> Statewide Inspection Requirements </w:t>
      </w:r>
      <w:r w:rsidR="00C73F94" w:rsidRPr="0092663B">
        <w:rPr>
          <w:rFonts w:ascii="Times New Roman" w:eastAsia="Calibri" w:hAnsi="Times New Roman"/>
          <w:szCs w:val="26"/>
        </w:rPr>
        <w:t xml:space="preserve">mandate that </w:t>
      </w:r>
      <w:r w:rsidRPr="0092663B">
        <w:rPr>
          <w:rFonts w:ascii="Times New Roman" w:eastAsia="Calibri" w:hAnsi="Times New Roman"/>
          <w:szCs w:val="26"/>
        </w:rPr>
        <w:t xml:space="preserve">each company develop </w:t>
      </w:r>
      <w:r w:rsidR="00C73F94" w:rsidRPr="0092663B">
        <w:rPr>
          <w:rFonts w:ascii="Times New Roman" w:eastAsia="Calibri" w:hAnsi="Times New Roman"/>
          <w:szCs w:val="26"/>
        </w:rPr>
        <w:t xml:space="preserve">its </w:t>
      </w:r>
      <w:r w:rsidRPr="0092663B">
        <w:rPr>
          <w:rFonts w:ascii="Times New Roman" w:eastAsia="Calibri" w:hAnsi="Times New Roman"/>
          <w:szCs w:val="26"/>
        </w:rPr>
        <w:t xml:space="preserve">own procedures for conducting detailed inspections </w:t>
      </w:r>
      <w:r w:rsidR="00C73F94" w:rsidRPr="0092663B">
        <w:rPr>
          <w:rFonts w:ascii="Times New Roman" w:eastAsia="Calibri" w:hAnsi="Times New Roman"/>
          <w:szCs w:val="26"/>
        </w:rPr>
        <w:t xml:space="preserve">of </w:t>
      </w:r>
      <w:r w:rsidRPr="0092663B">
        <w:rPr>
          <w:rFonts w:ascii="Times New Roman" w:eastAsia="Calibri" w:hAnsi="Times New Roman"/>
          <w:szCs w:val="26"/>
        </w:rPr>
        <w:t>their communication lines.  These plans</w:t>
      </w:r>
      <w:r w:rsidR="004C4032" w:rsidRPr="0092663B">
        <w:rPr>
          <w:rFonts w:ascii="Times New Roman" w:eastAsia="Calibri" w:hAnsi="Times New Roman"/>
          <w:szCs w:val="26"/>
        </w:rPr>
        <w:t xml:space="preserve"> are required to contain</w:t>
      </w:r>
      <w:r w:rsidRPr="0092663B">
        <w:rPr>
          <w:rFonts w:ascii="Times New Roman" w:eastAsia="Calibri" w:hAnsi="Times New Roman"/>
          <w:szCs w:val="26"/>
        </w:rPr>
        <w:t xml:space="preserve"> the following factors</w:t>
      </w:r>
      <w:r w:rsidR="00C73F94" w:rsidRPr="0092663B">
        <w:rPr>
          <w:rFonts w:ascii="Times New Roman" w:eastAsia="Calibri" w:hAnsi="Times New Roman"/>
          <w:szCs w:val="26"/>
        </w:rPr>
        <w:t xml:space="preserve">: </w:t>
      </w:r>
      <w:r w:rsidRPr="0092663B">
        <w:rPr>
          <w:rFonts w:ascii="Times New Roman" w:eastAsia="Calibri" w:hAnsi="Times New Roman"/>
          <w:szCs w:val="26"/>
        </w:rPr>
        <w:t xml:space="preserve"> Fire Threat, Terrain, and </w:t>
      </w:r>
      <w:r w:rsidR="00C73F94" w:rsidRPr="0092663B">
        <w:rPr>
          <w:rFonts w:ascii="Times New Roman" w:eastAsia="Calibri" w:hAnsi="Times New Roman"/>
          <w:szCs w:val="26"/>
        </w:rPr>
        <w:t>L</w:t>
      </w:r>
      <w:r w:rsidRPr="0092663B">
        <w:rPr>
          <w:rFonts w:ascii="Times New Roman" w:eastAsia="Calibri" w:hAnsi="Times New Roman"/>
          <w:szCs w:val="26"/>
        </w:rPr>
        <w:t>ocation.  The audit revealed that Verizon had adopted a 25-year cycle inspection plan for its poles, meaning that a pole would be inspected once every 25 years.  This plan included the inspection cycle for poles Verizon</w:t>
      </w:r>
      <w:r w:rsidR="00C73F94" w:rsidRPr="0092663B">
        <w:rPr>
          <w:rFonts w:ascii="Times New Roman" w:eastAsia="Calibri" w:hAnsi="Times New Roman"/>
          <w:szCs w:val="26"/>
        </w:rPr>
        <w:t xml:space="preserve"> owns</w:t>
      </w:r>
      <w:r w:rsidRPr="0092663B">
        <w:rPr>
          <w:rFonts w:ascii="Times New Roman" w:eastAsia="Calibri" w:hAnsi="Times New Roman"/>
          <w:szCs w:val="26"/>
        </w:rPr>
        <w:t xml:space="preserve"> outright </w:t>
      </w:r>
      <w:r w:rsidR="00C73F94" w:rsidRPr="0092663B">
        <w:rPr>
          <w:rFonts w:ascii="Times New Roman" w:eastAsia="Calibri" w:hAnsi="Times New Roman"/>
          <w:szCs w:val="26"/>
        </w:rPr>
        <w:t xml:space="preserve">as well as </w:t>
      </w:r>
      <w:r w:rsidRPr="0092663B">
        <w:rPr>
          <w:rFonts w:ascii="Times New Roman" w:eastAsia="Calibri" w:hAnsi="Times New Roman"/>
          <w:szCs w:val="26"/>
        </w:rPr>
        <w:t>poles it jointly own</w:t>
      </w:r>
      <w:r w:rsidR="00C73F94" w:rsidRPr="0092663B">
        <w:rPr>
          <w:rFonts w:ascii="Times New Roman" w:eastAsia="Calibri" w:hAnsi="Times New Roman"/>
          <w:szCs w:val="26"/>
        </w:rPr>
        <w:t>s</w:t>
      </w:r>
      <w:r w:rsidRPr="0092663B">
        <w:rPr>
          <w:rFonts w:ascii="Times New Roman" w:eastAsia="Calibri" w:hAnsi="Times New Roman"/>
          <w:szCs w:val="26"/>
        </w:rPr>
        <w:t xml:space="preserve"> with </w:t>
      </w:r>
      <w:r w:rsidR="00AF7CBB" w:rsidRPr="0092663B">
        <w:rPr>
          <w:rFonts w:ascii="Times New Roman" w:eastAsia="Calibri" w:hAnsi="Times New Roman"/>
          <w:szCs w:val="26"/>
        </w:rPr>
        <w:t>other entities</w:t>
      </w:r>
      <w:r w:rsidRPr="0092663B">
        <w:rPr>
          <w:rFonts w:ascii="Times New Roman" w:eastAsia="Calibri" w:hAnsi="Times New Roman"/>
          <w:szCs w:val="26"/>
        </w:rPr>
        <w:t xml:space="preserve">.  </w:t>
      </w:r>
      <w:r w:rsidR="00C73F94" w:rsidRPr="0092663B">
        <w:rPr>
          <w:rFonts w:ascii="Times New Roman" w:eastAsia="Calibri" w:hAnsi="Times New Roman"/>
          <w:szCs w:val="26"/>
        </w:rPr>
        <w:t>ESRB determined that t</w:t>
      </w:r>
      <w:r w:rsidRPr="0092663B">
        <w:rPr>
          <w:rFonts w:ascii="Times New Roman" w:eastAsia="Calibri" w:hAnsi="Times New Roman"/>
          <w:szCs w:val="26"/>
        </w:rPr>
        <w:t xml:space="preserve">his </w:t>
      </w:r>
      <w:r w:rsidR="00C73F94" w:rsidRPr="0092663B">
        <w:rPr>
          <w:rFonts w:ascii="Times New Roman" w:eastAsia="Calibri" w:hAnsi="Times New Roman"/>
          <w:szCs w:val="26"/>
        </w:rPr>
        <w:t xml:space="preserve">25-year inspection schedule </w:t>
      </w:r>
      <w:r w:rsidRPr="0092663B">
        <w:rPr>
          <w:rFonts w:ascii="Times New Roman" w:eastAsia="Calibri" w:hAnsi="Times New Roman"/>
          <w:szCs w:val="26"/>
        </w:rPr>
        <w:t>violat</w:t>
      </w:r>
      <w:r w:rsidR="00C73F94" w:rsidRPr="0092663B">
        <w:rPr>
          <w:rFonts w:ascii="Times New Roman" w:eastAsia="Calibri" w:hAnsi="Times New Roman"/>
          <w:szCs w:val="26"/>
        </w:rPr>
        <w:t xml:space="preserve">ed </w:t>
      </w:r>
      <w:r w:rsidRPr="0092663B">
        <w:rPr>
          <w:rFonts w:ascii="Times New Roman" w:eastAsia="Calibri" w:hAnsi="Times New Roman"/>
          <w:szCs w:val="26"/>
        </w:rPr>
        <w:t xml:space="preserve">the intent of GO 95 but, without </w:t>
      </w:r>
      <w:r w:rsidR="0030244C" w:rsidRPr="0092663B">
        <w:rPr>
          <w:rFonts w:ascii="Times New Roman" w:eastAsia="Calibri" w:hAnsi="Times New Roman"/>
          <w:szCs w:val="26"/>
        </w:rPr>
        <w:t xml:space="preserve">a </w:t>
      </w:r>
      <w:r w:rsidRPr="0092663B">
        <w:rPr>
          <w:rFonts w:ascii="Times New Roman" w:eastAsia="Calibri" w:hAnsi="Times New Roman"/>
          <w:szCs w:val="26"/>
        </w:rPr>
        <w:t xml:space="preserve">citation </w:t>
      </w:r>
      <w:r w:rsidR="0030244C" w:rsidRPr="0092663B">
        <w:rPr>
          <w:rFonts w:ascii="Times New Roman" w:eastAsia="Calibri" w:hAnsi="Times New Roman"/>
          <w:szCs w:val="26"/>
        </w:rPr>
        <w:t>program</w:t>
      </w:r>
      <w:r w:rsidRPr="0092663B">
        <w:rPr>
          <w:rFonts w:ascii="Times New Roman" w:eastAsia="Calibri" w:hAnsi="Times New Roman"/>
          <w:szCs w:val="26"/>
        </w:rPr>
        <w:t xml:space="preserve">, </w:t>
      </w:r>
      <w:r w:rsidR="00C73F94" w:rsidRPr="0092663B">
        <w:rPr>
          <w:rFonts w:ascii="Times New Roman" w:eastAsia="Calibri" w:hAnsi="Times New Roman"/>
          <w:szCs w:val="26"/>
        </w:rPr>
        <w:t xml:space="preserve">staff could not require </w:t>
      </w:r>
      <w:r w:rsidRPr="0092663B">
        <w:rPr>
          <w:rFonts w:ascii="Times New Roman" w:eastAsia="Calibri" w:hAnsi="Times New Roman"/>
          <w:szCs w:val="26"/>
        </w:rPr>
        <w:t>a revision of this plan</w:t>
      </w:r>
      <w:r w:rsidR="00C73F94" w:rsidRPr="0092663B">
        <w:rPr>
          <w:rFonts w:ascii="Times New Roman" w:eastAsia="Calibri" w:hAnsi="Times New Roman"/>
          <w:szCs w:val="26"/>
        </w:rPr>
        <w:t>.  Instead, the Commission</w:t>
      </w:r>
      <w:r w:rsidRPr="0092663B">
        <w:rPr>
          <w:rFonts w:ascii="Times New Roman" w:eastAsia="Calibri" w:hAnsi="Times New Roman"/>
          <w:szCs w:val="26"/>
        </w:rPr>
        <w:t xml:space="preserve"> would </w:t>
      </w:r>
      <w:r w:rsidR="00C73F94" w:rsidRPr="0092663B">
        <w:rPr>
          <w:rFonts w:ascii="Times New Roman" w:eastAsia="Calibri" w:hAnsi="Times New Roman"/>
          <w:szCs w:val="26"/>
        </w:rPr>
        <w:t xml:space="preserve">have to open </w:t>
      </w:r>
      <w:r w:rsidRPr="0092663B">
        <w:rPr>
          <w:rFonts w:ascii="Times New Roman" w:eastAsia="Calibri" w:hAnsi="Times New Roman"/>
          <w:szCs w:val="26"/>
        </w:rPr>
        <w:t>a new Order Instituting R</w:t>
      </w:r>
      <w:r w:rsidR="00522AD1" w:rsidRPr="0092663B">
        <w:rPr>
          <w:rFonts w:ascii="Times New Roman" w:eastAsia="Calibri" w:hAnsi="Times New Roman"/>
          <w:szCs w:val="26"/>
        </w:rPr>
        <w:t xml:space="preserve">ulemaking or another </w:t>
      </w:r>
      <w:r w:rsidR="00B9323C" w:rsidRPr="0092663B">
        <w:rPr>
          <w:rFonts w:ascii="Times New Roman" w:eastAsia="Calibri" w:hAnsi="Times New Roman"/>
          <w:szCs w:val="26"/>
        </w:rPr>
        <w:t>formal</w:t>
      </w:r>
      <w:r w:rsidR="00522AD1" w:rsidRPr="0092663B">
        <w:rPr>
          <w:rFonts w:ascii="Times New Roman" w:eastAsia="Calibri" w:hAnsi="Times New Roman"/>
          <w:szCs w:val="26"/>
        </w:rPr>
        <w:t xml:space="preserve"> proce</w:t>
      </w:r>
      <w:r w:rsidR="00B9323C" w:rsidRPr="0092663B">
        <w:rPr>
          <w:rFonts w:ascii="Times New Roman" w:eastAsia="Calibri" w:hAnsi="Times New Roman"/>
          <w:szCs w:val="26"/>
        </w:rPr>
        <w:t>e</w:t>
      </w:r>
      <w:r w:rsidR="00522AD1" w:rsidRPr="0092663B">
        <w:rPr>
          <w:rFonts w:ascii="Times New Roman" w:eastAsia="Calibri" w:hAnsi="Times New Roman"/>
          <w:szCs w:val="26"/>
        </w:rPr>
        <w:t>d</w:t>
      </w:r>
      <w:r w:rsidR="00B9323C" w:rsidRPr="0092663B">
        <w:rPr>
          <w:rFonts w:ascii="Times New Roman" w:eastAsia="Calibri" w:hAnsi="Times New Roman"/>
          <w:szCs w:val="26"/>
        </w:rPr>
        <w:t>ing</w:t>
      </w:r>
      <w:r w:rsidRPr="0092663B">
        <w:rPr>
          <w:rFonts w:ascii="Times New Roman" w:eastAsia="Calibri" w:hAnsi="Times New Roman"/>
          <w:szCs w:val="26"/>
        </w:rPr>
        <w:t>.  This same audit identified numerous violations involving cut and/or low hanging cables, broken cross</w:t>
      </w:r>
      <w:r w:rsidR="00B9323C" w:rsidRPr="0092663B">
        <w:rPr>
          <w:rFonts w:ascii="Times New Roman" w:eastAsia="Calibri" w:hAnsi="Times New Roman"/>
          <w:szCs w:val="26"/>
        </w:rPr>
        <w:t>-</w:t>
      </w:r>
      <w:r w:rsidRPr="0092663B">
        <w:rPr>
          <w:rFonts w:ascii="Times New Roman" w:eastAsia="Calibri" w:hAnsi="Times New Roman"/>
          <w:szCs w:val="26"/>
        </w:rPr>
        <w:t xml:space="preserve">arms and abandoned lines that had not been </w:t>
      </w:r>
      <w:r w:rsidRPr="0092663B">
        <w:rPr>
          <w:rFonts w:ascii="Times New Roman" w:eastAsia="Calibri" w:hAnsi="Times New Roman"/>
          <w:szCs w:val="26"/>
        </w:rPr>
        <w:lastRenderedPageBreak/>
        <w:t>annotated on previous Verizon internal audits.  Verizon had annotated vegetation growth that was straining existing lines and poles but</w:t>
      </w:r>
      <w:r w:rsidR="00B9323C" w:rsidRPr="0092663B">
        <w:rPr>
          <w:rFonts w:ascii="Times New Roman" w:eastAsia="Calibri" w:hAnsi="Times New Roman"/>
          <w:szCs w:val="26"/>
        </w:rPr>
        <w:t xml:space="preserve"> had taken</w:t>
      </w:r>
      <w:r w:rsidRPr="0092663B">
        <w:rPr>
          <w:rFonts w:ascii="Times New Roman" w:eastAsia="Calibri" w:hAnsi="Times New Roman"/>
          <w:szCs w:val="26"/>
        </w:rPr>
        <w:t xml:space="preserve"> no </w:t>
      </w:r>
      <w:r w:rsidR="00B9323C" w:rsidRPr="0092663B">
        <w:rPr>
          <w:rFonts w:ascii="Times New Roman" w:eastAsia="Calibri" w:hAnsi="Times New Roman"/>
          <w:szCs w:val="26"/>
        </w:rPr>
        <w:t xml:space="preserve">corrective </w:t>
      </w:r>
      <w:r w:rsidRPr="0092663B">
        <w:rPr>
          <w:rFonts w:ascii="Times New Roman" w:eastAsia="Calibri" w:hAnsi="Times New Roman"/>
          <w:szCs w:val="26"/>
        </w:rPr>
        <w:t>action.</w:t>
      </w:r>
    </w:p>
    <w:p w:rsidR="00AF203D" w:rsidRPr="0092663B" w:rsidRDefault="00AF203D" w:rsidP="009138CC">
      <w:pPr>
        <w:pStyle w:val="standard"/>
        <w:numPr>
          <w:ilvl w:val="0"/>
          <w:numId w:val="17"/>
        </w:numPr>
        <w:spacing w:before="120" w:after="120" w:line="240" w:lineRule="auto"/>
        <w:rPr>
          <w:rFonts w:ascii="Times New Roman" w:hAnsi="Times New Roman"/>
          <w:szCs w:val="26"/>
        </w:rPr>
      </w:pPr>
      <w:r w:rsidRPr="0092663B">
        <w:rPr>
          <w:rFonts w:ascii="Times New Roman" w:eastAsia="Calibri" w:hAnsi="Times New Roman"/>
          <w:szCs w:val="26"/>
        </w:rPr>
        <w:t xml:space="preserve">ESRB conducted a similar CIP audit of AT&amp;T </w:t>
      </w:r>
      <w:r w:rsidR="00B9323C" w:rsidRPr="0092663B">
        <w:rPr>
          <w:rFonts w:ascii="Times New Roman" w:eastAsia="Calibri" w:hAnsi="Times New Roman"/>
          <w:szCs w:val="26"/>
        </w:rPr>
        <w:t>o</w:t>
      </w:r>
      <w:r w:rsidRPr="0092663B">
        <w:rPr>
          <w:rFonts w:ascii="Times New Roman" w:eastAsia="Calibri" w:hAnsi="Times New Roman"/>
          <w:szCs w:val="26"/>
        </w:rPr>
        <w:t xml:space="preserve">n the San Francisco </w:t>
      </w:r>
      <w:r w:rsidR="00B9323C" w:rsidRPr="0092663B">
        <w:rPr>
          <w:rFonts w:ascii="Times New Roman" w:eastAsia="Calibri" w:hAnsi="Times New Roman"/>
          <w:szCs w:val="26"/>
        </w:rPr>
        <w:t xml:space="preserve">Peninsula </w:t>
      </w:r>
      <w:r w:rsidRPr="0092663B">
        <w:rPr>
          <w:rFonts w:ascii="Times New Roman" w:eastAsia="Calibri" w:hAnsi="Times New Roman"/>
          <w:szCs w:val="26"/>
        </w:rPr>
        <w:t>in August of 2015.</w:t>
      </w:r>
      <w:r w:rsidRPr="0092663B">
        <w:rPr>
          <w:rFonts w:ascii="Times New Roman" w:eastAsia="Calibri" w:hAnsi="Times New Roman"/>
          <w:szCs w:val="26"/>
          <w:vertAlign w:val="superscript"/>
        </w:rPr>
        <w:footnoteReference w:id="12"/>
      </w:r>
      <w:r w:rsidRPr="0092663B">
        <w:rPr>
          <w:rFonts w:ascii="Times New Roman" w:eastAsia="Calibri" w:hAnsi="Times New Roman"/>
          <w:szCs w:val="26"/>
        </w:rPr>
        <w:t xml:space="preserve">  ESRB staff sampled 55 work orders for facilities located in San Mateo County with scheduled completion due dates in 2015.  Of those 55 work orders, 27 work orders were open past their completion dates, and six work orders were completed past their due date.  This lack of follow up and timely repair exacerbate</w:t>
      </w:r>
      <w:r w:rsidR="00B9323C" w:rsidRPr="0092663B">
        <w:rPr>
          <w:rFonts w:ascii="Times New Roman" w:eastAsia="Calibri" w:hAnsi="Times New Roman"/>
          <w:szCs w:val="26"/>
        </w:rPr>
        <w:t>s</w:t>
      </w:r>
      <w:r w:rsidRPr="0092663B">
        <w:rPr>
          <w:rFonts w:ascii="Times New Roman" w:eastAsia="Calibri" w:hAnsi="Times New Roman"/>
          <w:szCs w:val="26"/>
        </w:rPr>
        <w:t xml:space="preserve"> risks.  </w:t>
      </w:r>
      <w:r w:rsidR="00B9323C" w:rsidRPr="0092663B">
        <w:rPr>
          <w:rFonts w:ascii="Times New Roman" w:eastAsia="Calibri" w:hAnsi="Times New Roman"/>
          <w:szCs w:val="26"/>
        </w:rPr>
        <w:t xml:space="preserve">Had SED possessed </w:t>
      </w:r>
      <w:r w:rsidRPr="0092663B">
        <w:rPr>
          <w:rFonts w:ascii="Times New Roman" w:eastAsia="Calibri" w:hAnsi="Times New Roman"/>
          <w:szCs w:val="26"/>
        </w:rPr>
        <w:t>the abilit</w:t>
      </w:r>
      <w:r w:rsidR="00522AD1" w:rsidRPr="0092663B">
        <w:rPr>
          <w:rFonts w:ascii="Times New Roman" w:eastAsia="Calibri" w:hAnsi="Times New Roman"/>
          <w:szCs w:val="26"/>
        </w:rPr>
        <w:t xml:space="preserve">y to cite communications </w:t>
      </w:r>
      <w:r w:rsidR="00B9323C" w:rsidRPr="0092663B">
        <w:rPr>
          <w:rFonts w:ascii="Times New Roman" w:eastAsia="Calibri" w:hAnsi="Times New Roman"/>
          <w:szCs w:val="26"/>
        </w:rPr>
        <w:t>facilities</w:t>
      </w:r>
      <w:r w:rsidR="00522AD1" w:rsidRPr="0092663B">
        <w:rPr>
          <w:rFonts w:ascii="Times New Roman" w:eastAsia="Calibri" w:hAnsi="Times New Roman"/>
          <w:szCs w:val="26"/>
        </w:rPr>
        <w:t>,</w:t>
      </w:r>
      <w:r w:rsidRPr="0092663B">
        <w:rPr>
          <w:rFonts w:ascii="Times New Roman" w:eastAsia="Calibri" w:hAnsi="Times New Roman"/>
          <w:szCs w:val="26"/>
        </w:rPr>
        <w:t xml:space="preserve"> </w:t>
      </w:r>
      <w:r w:rsidR="00B9323C" w:rsidRPr="0092663B">
        <w:rPr>
          <w:rFonts w:ascii="Times New Roman" w:eastAsia="Calibri" w:hAnsi="Times New Roman"/>
          <w:szCs w:val="26"/>
        </w:rPr>
        <w:t>it c</w:t>
      </w:r>
      <w:r w:rsidRPr="0092663B">
        <w:rPr>
          <w:rFonts w:ascii="Times New Roman" w:eastAsia="Calibri" w:hAnsi="Times New Roman"/>
          <w:szCs w:val="26"/>
        </w:rPr>
        <w:t xml:space="preserve">ould have </w:t>
      </w:r>
      <w:r w:rsidR="00B9323C" w:rsidRPr="0092663B">
        <w:rPr>
          <w:rFonts w:ascii="Times New Roman" w:eastAsia="Calibri" w:hAnsi="Times New Roman"/>
          <w:szCs w:val="26"/>
        </w:rPr>
        <w:t>directed action</w:t>
      </w:r>
      <w:r w:rsidRPr="0092663B">
        <w:rPr>
          <w:rFonts w:ascii="Times New Roman" w:eastAsia="Calibri" w:hAnsi="Times New Roman"/>
          <w:szCs w:val="26"/>
        </w:rPr>
        <w:t xml:space="preserve"> to mitigate these risks.</w:t>
      </w:r>
    </w:p>
    <w:p w:rsidR="009138CC" w:rsidRPr="0092663B" w:rsidRDefault="009138CC" w:rsidP="009138CC">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In addition to the </w:t>
      </w:r>
      <w:r w:rsidR="005717FF">
        <w:rPr>
          <w:rFonts w:ascii="Times New Roman" w:hAnsi="Times New Roman"/>
          <w:szCs w:val="26"/>
        </w:rPr>
        <w:t>facts cited above</w:t>
      </w:r>
      <w:r w:rsidR="005717FF" w:rsidRPr="0092663B">
        <w:rPr>
          <w:rFonts w:ascii="Times New Roman" w:hAnsi="Times New Roman"/>
          <w:szCs w:val="26"/>
        </w:rPr>
        <w:t xml:space="preserve"> </w:t>
      </w:r>
      <w:r w:rsidRPr="0092663B">
        <w:rPr>
          <w:rFonts w:ascii="Times New Roman" w:hAnsi="Times New Roman"/>
          <w:szCs w:val="26"/>
        </w:rPr>
        <w:t>involving communication</w:t>
      </w:r>
      <w:r w:rsidR="00B9323C" w:rsidRPr="0092663B">
        <w:rPr>
          <w:rFonts w:ascii="Times New Roman" w:hAnsi="Times New Roman"/>
          <w:szCs w:val="26"/>
        </w:rPr>
        <w:t>s</w:t>
      </w:r>
      <w:r w:rsidRPr="0092663B">
        <w:rPr>
          <w:rFonts w:ascii="Times New Roman" w:hAnsi="Times New Roman"/>
          <w:szCs w:val="26"/>
        </w:rPr>
        <w:t xml:space="preserve"> facility failures, </w:t>
      </w:r>
      <w:r w:rsidR="00B9323C" w:rsidRPr="0092663B">
        <w:rPr>
          <w:rFonts w:ascii="Times New Roman" w:hAnsi="Times New Roman"/>
          <w:szCs w:val="26"/>
        </w:rPr>
        <w:t>we know of</w:t>
      </w:r>
      <w:r w:rsidRPr="0092663B">
        <w:rPr>
          <w:rFonts w:ascii="Times New Roman" w:hAnsi="Times New Roman"/>
          <w:szCs w:val="26"/>
        </w:rPr>
        <w:t xml:space="preserve"> significant examples of issues with poles and facilities attachment</w:t>
      </w:r>
      <w:r w:rsidR="00402999" w:rsidRPr="0092663B">
        <w:rPr>
          <w:rFonts w:ascii="Times New Roman" w:hAnsi="Times New Roman"/>
          <w:szCs w:val="26"/>
        </w:rPr>
        <w:t>s</w:t>
      </w:r>
      <w:r w:rsidRPr="0092663B">
        <w:rPr>
          <w:rFonts w:ascii="Times New Roman" w:hAnsi="Times New Roman"/>
          <w:szCs w:val="26"/>
        </w:rPr>
        <w:t xml:space="preserve"> that, although not directly attributable to communications </w:t>
      </w:r>
      <w:r w:rsidR="00705F7A" w:rsidRPr="0092663B">
        <w:rPr>
          <w:rFonts w:ascii="Times New Roman" w:hAnsi="Times New Roman"/>
          <w:szCs w:val="26"/>
        </w:rPr>
        <w:t>provider</w:t>
      </w:r>
      <w:r w:rsidRPr="0092663B">
        <w:rPr>
          <w:rFonts w:ascii="Times New Roman" w:hAnsi="Times New Roman"/>
          <w:szCs w:val="26"/>
        </w:rPr>
        <w:t>s, still involve a nexus with communications facilities</w:t>
      </w:r>
      <w:r w:rsidR="00AF203D" w:rsidRPr="0092663B">
        <w:rPr>
          <w:rFonts w:ascii="Times New Roman" w:hAnsi="Times New Roman"/>
          <w:szCs w:val="26"/>
        </w:rPr>
        <w:t xml:space="preserve">.  Many communications </w:t>
      </w:r>
      <w:r w:rsidR="00705F7A" w:rsidRPr="0092663B">
        <w:rPr>
          <w:rFonts w:ascii="Times New Roman" w:hAnsi="Times New Roman"/>
          <w:szCs w:val="26"/>
        </w:rPr>
        <w:t>provider</w:t>
      </w:r>
      <w:r w:rsidR="00AF203D" w:rsidRPr="0092663B">
        <w:rPr>
          <w:rFonts w:ascii="Times New Roman" w:hAnsi="Times New Roman"/>
          <w:szCs w:val="26"/>
        </w:rPr>
        <w:t>s share poles and other facilities with electric</w:t>
      </w:r>
      <w:r w:rsidR="00ED538A" w:rsidRPr="0092663B">
        <w:rPr>
          <w:rFonts w:ascii="Times New Roman" w:hAnsi="Times New Roman"/>
          <w:szCs w:val="26"/>
        </w:rPr>
        <w:t>ity</w:t>
      </w:r>
      <w:r w:rsidR="00AF203D" w:rsidRPr="0092663B">
        <w:rPr>
          <w:rFonts w:ascii="Times New Roman" w:hAnsi="Times New Roman"/>
          <w:szCs w:val="26"/>
        </w:rPr>
        <w:t xml:space="preserve"> </w:t>
      </w:r>
      <w:r w:rsidR="00ED538A" w:rsidRPr="0092663B">
        <w:rPr>
          <w:rFonts w:ascii="Times New Roman" w:hAnsi="Times New Roman"/>
          <w:szCs w:val="26"/>
        </w:rPr>
        <w:t>providers</w:t>
      </w:r>
      <w:r w:rsidR="00AF203D" w:rsidRPr="0092663B">
        <w:rPr>
          <w:rFonts w:ascii="Times New Roman" w:hAnsi="Times New Roman"/>
          <w:szCs w:val="26"/>
        </w:rPr>
        <w:t>.</w:t>
      </w:r>
      <w:r w:rsidR="00AF203D" w:rsidRPr="0092663B">
        <w:rPr>
          <w:rStyle w:val="FootnoteReference"/>
          <w:rFonts w:ascii="Times New Roman" w:hAnsi="Times New Roman"/>
          <w:szCs w:val="26"/>
        </w:rPr>
        <w:footnoteReference w:id="13"/>
      </w:r>
    </w:p>
    <w:p w:rsidR="004B2A8C" w:rsidRPr="0092663B" w:rsidRDefault="004B2A8C" w:rsidP="00975626">
      <w:pPr>
        <w:pStyle w:val="Header"/>
        <w:spacing w:before="120" w:after="120"/>
        <w:ind w:left="720"/>
        <w:rPr>
          <w:b/>
          <w:bCs/>
          <w:sz w:val="26"/>
          <w:szCs w:val="26"/>
        </w:rPr>
      </w:pPr>
      <w:r w:rsidRPr="0092663B">
        <w:rPr>
          <w:b/>
          <w:bCs/>
          <w:sz w:val="26"/>
          <w:szCs w:val="26"/>
        </w:rPr>
        <w:t xml:space="preserve">Delegation of Authority to Commission Staff </w:t>
      </w:r>
    </w:p>
    <w:p w:rsidR="006F54E1" w:rsidRPr="0092663B" w:rsidRDefault="009B6B06" w:rsidP="004031D1">
      <w:pPr>
        <w:autoSpaceDE w:val="0"/>
        <w:autoSpaceDN w:val="0"/>
        <w:adjustRightInd w:val="0"/>
        <w:spacing w:before="120" w:after="120"/>
        <w:rPr>
          <w:sz w:val="26"/>
          <w:szCs w:val="26"/>
        </w:rPr>
      </w:pPr>
      <w:r w:rsidRPr="0092663B">
        <w:rPr>
          <w:sz w:val="26"/>
          <w:szCs w:val="26"/>
        </w:rPr>
        <w:t>The Commission</w:t>
      </w:r>
      <w:r w:rsidR="006459C2" w:rsidRPr="0092663B">
        <w:rPr>
          <w:sz w:val="26"/>
          <w:szCs w:val="26"/>
        </w:rPr>
        <w:t xml:space="preserve"> find</w:t>
      </w:r>
      <w:r w:rsidRPr="0092663B">
        <w:rPr>
          <w:sz w:val="26"/>
          <w:szCs w:val="26"/>
        </w:rPr>
        <w:t>s</w:t>
      </w:r>
      <w:r w:rsidR="006459C2" w:rsidRPr="0092663B">
        <w:rPr>
          <w:sz w:val="26"/>
          <w:szCs w:val="26"/>
        </w:rPr>
        <w:t xml:space="preserve"> it is reasonable and necessary to </w:t>
      </w:r>
      <w:r w:rsidR="005717FF">
        <w:rPr>
          <w:sz w:val="26"/>
          <w:szCs w:val="26"/>
        </w:rPr>
        <w:t>permit</w:t>
      </w:r>
      <w:r w:rsidR="006459C2" w:rsidRPr="0092663B">
        <w:rPr>
          <w:sz w:val="26"/>
          <w:szCs w:val="26"/>
        </w:rPr>
        <w:t xml:space="preserve"> Staff to issue </w:t>
      </w:r>
      <w:r w:rsidR="004B2A8C" w:rsidRPr="0092663B">
        <w:rPr>
          <w:sz w:val="26"/>
          <w:szCs w:val="26"/>
        </w:rPr>
        <w:t>citations</w:t>
      </w:r>
      <w:r w:rsidR="005717FF">
        <w:rPr>
          <w:sz w:val="26"/>
          <w:szCs w:val="26"/>
        </w:rPr>
        <w:t xml:space="preserve">, consistent with </w:t>
      </w:r>
      <w:r w:rsidR="00831C4F">
        <w:rPr>
          <w:sz w:val="26"/>
          <w:szCs w:val="26"/>
        </w:rPr>
        <w:t xml:space="preserve">the </w:t>
      </w:r>
      <w:r w:rsidR="005717FF">
        <w:rPr>
          <w:sz w:val="26"/>
          <w:szCs w:val="26"/>
        </w:rPr>
        <w:t>process set forth here,</w:t>
      </w:r>
      <w:r w:rsidR="004B2A8C" w:rsidRPr="0092663B">
        <w:rPr>
          <w:sz w:val="26"/>
          <w:szCs w:val="26"/>
        </w:rPr>
        <w:t xml:space="preserve"> </w:t>
      </w:r>
      <w:r w:rsidR="006459C2" w:rsidRPr="0092663B">
        <w:rPr>
          <w:sz w:val="26"/>
          <w:szCs w:val="26"/>
        </w:rPr>
        <w:t xml:space="preserve">to any </w:t>
      </w:r>
      <w:r w:rsidR="00ED72D9" w:rsidRPr="0092663B">
        <w:rPr>
          <w:sz w:val="26"/>
          <w:szCs w:val="26"/>
        </w:rPr>
        <w:t>communication</w:t>
      </w:r>
      <w:r w:rsidR="005717FF">
        <w:rPr>
          <w:sz w:val="26"/>
          <w:szCs w:val="26"/>
        </w:rPr>
        <w:t>s</w:t>
      </w:r>
      <w:r w:rsidR="00ED72D9" w:rsidRPr="0092663B">
        <w:rPr>
          <w:sz w:val="26"/>
          <w:szCs w:val="26"/>
        </w:rPr>
        <w:t xml:space="preserve"> provider</w:t>
      </w:r>
      <w:r w:rsidR="00A132AE" w:rsidRPr="0092663B">
        <w:rPr>
          <w:sz w:val="26"/>
          <w:szCs w:val="26"/>
        </w:rPr>
        <w:t xml:space="preserve"> owning or operating communications facilities </w:t>
      </w:r>
      <w:r w:rsidR="006459C2" w:rsidRPr="0092663B">
        <w:rPr>
          <w:sz w:val="26"/>
          <w:szCs w:val="26"/>
        </w:rPr>
        <w:t xml:space="preserve">for violations of General Orders </w:t>
      </w:r>
      <w:r w:rsidR="0055657E" w:rsidRPr="0092663B">
        <w:rPr>
          <w:sz w:val="26"/>
          <w:szCs w:val="26"/>
        </w:rPr>
        <w:t>95, 128</w:t>
      </w:r>
      <w:r w:rsidR="006C4067" w:rsidRPr="0092663B">
        <w:rPr>
          <w:sz w:val="26"/>
          <w:szCs w:val="26"/>
        </w:rPr>
        <w:t xml:space="preserve"> </w:t>
      </w:r>
      <w:r w:rsidR="006459C2" w:rsidRPr="0092663B">
        <w:rPr>
          <w:sz w:val="26"/>
          <w:szCs w:val="26"/>
        </w:rPr>
        <w:t>or other related decisions, codes, or regulations applicable to</w:t>
      </w:r>
      <w:r w:rsidR="006C4067" w:rsidRPr="0092663B">
        <w:rPr>
          <w:sz w:val="26"/>
          <w:szCs w:val="26"/>
        </w:rPr>
        <w:t xml:space="preserve"> </w:t>
      </w:r>
      <w:r w:rsidR="00A132AE" w:rsidRPr="0092663B">
        <w:rPr>
          <w:sz w:val="26"/>
          <w:szCs w:val="26"/>
        </w:rPr>
        <w:t>communication</w:t>
      </w:r>
      <w:r w:rsidR="00B9323C" w:rsidRPr="0092663B">
        <w:rPr>
          <w:sz w:val="26"/>
          <w:szCs w:val="26"/>
        </w:rPr>
        <w:t>s</w:t>
      </w:r>
      <w:r w:rsidR="00A132AE" w:rsidRPr="0092663B">
        <w:rPr>
          <w:sz w:val="26"/>
          <w:szCs w:val="26"/>
        </w:rPr>
        <w:t xml:space="preserve"> facilities</w:t>
      </w:r>
      <w:r w:rsidR="006459C2" w:rsidRPr="0092663B">
        <w:rPr>
          <w:sz w:val="26"/>
          <w:szCs w:val="26"/>
        </w:rPr>
        <w:t xml:space="preserve">.  </w:t>
      </w:r>
      <w:r w:rsidR="005717FF">
        <w:rPr>
          <w:sz w:val="26"/>
          <w:szCs w:val="26"/>
        </w:rPr>
        <w:t>This citation process</w:t>
      </w:r>
      <w:r w:rsidR="004B2A8C" w:rsidRPr="0092663B">
        <w:rPr>
          <w:sz w:val="26"/>
          <w:szCs w:val="26"/>
        </w:rPr>
        <w:t xml:space="preserve"> will significantly expand the enforcement tools available to Staff and should help to ensure prompt correction of potential safety violations.  </w:t>
      </w:r>
    </w:p>
    <w:p w:rsidR="00DB6A1E" w:rsidRPr="0092663B" w:rsidRDefault="004B2A8C" w:rsidP="004031D1">
      <w:pPr>
        <w:spacing w:before="120" w:after="120"/>
        <w:rPr>
          <w:sz w:val="26"/>
          <w:szCs w:val="26"/>
        </w:rPr>
      </w:pPr>
      <w:r w:rsidRPr="0092663B">
        <w:rPr>
          <w:sz w:val="26"/>
          <w:szCs w:val="26"/>
        </w:rPr>
        <w:lastRenderedPageBreak/>
        <w:t xml:space="preserve">This Resolution </w:t>
      </w:r>
      <w:r w:rsidR="005717FF">
        <w:rPr>
          <w:sz w:val="26"/>
          <w:szCs w:val="26"/>
        </w:rPr>
        <w:t>allows</w:t>
      </w:r>
      <w:r w:rsidR="005717FF" w:rsidRPr="0092663B">
        <w:rPr>
          <w:sz w:val="26"/>
          <w:szCs w:val="26"/>
        </w:rPr>
        <w:t xml:space="preserve"> </w:t>
      </w:r>
      <w:r w:rsidRPr="0092663B">
        <w:rPr>
          <w:sz w:val="26"/>
          <w:szCs w:val="26"/>
        </w:rPr>
        <w:t xml:space="preserve">Staff to issue </w:t>
      </w:r>
      <w:r w:rsidRPr="0092663B">
        <w:rPr>
          <w:rStyle w:val="PageNumber"/>
          <w:sz w:val="26"/>
          <w:szCs w:val="26"/>
        </w:rPr>
        <w:t>a written citation</w:t>
      </w:r>
      <w:r w:rsidRPr="0092663B">
        <w:rPr>
          <w:sz w:val="26"/>
          <w:szCs w:val="26"/>
        </w:rPr>
        <w:t xml:space="preserve"> to any </w:t>
      </w:r>
      <w:r w:rsidR="00AF6013" w:rsidRPr="0092663B">
        <w:rPr>
          <w:sz w:val="26"/>
          <w:szCs w:val="26"/>
        </w:rPr>
        <w:t>communication</w:t>
      </w:r>
      <w:r w:rsidR="00EA7CD7">
        <w:rPr>
          <w:sz w:val="26"/>
          <w:szCs w:val="26"/>
        </w:rPr>
        <w:t>s</w:t>
      </w:r>
      <w:r w:rsidR="00AF6013" w:rsidRPr="0092663B">
        <w:rPr>
          <w:sz w:val="26"/>
          <w:szCs w:val="26"/>
        </w:rPr>
        <w:t xml:space="preserve"> provider</w:t>
      </w:r>
      <w:r w:rsidR="00A132AE" w:rsidRPr="0092663B">
        <w:rPr>
          <w:sz w:val="26"/>
          <w:szCs w:val="26"/>
        </w:rPr>
        <w:t xml:space="preserve"> owning or operating communications facilities</w:t>
      </w:r>
      <w:r w:rsidRPr="0092663B">
        <w:rPr>
          <w:sz w:val="26"/>
          <w:szCs w:val="26"/>
        </w:rPr>
        <w:t xml:space="preserve"> stating the specific violation, the</w:t>
      </w:r>
      <w:r w:rsidR="008D2C2D" w:rsidRPr="0092663B">
        <w:rPr>
          <w:sz w:val="26"/>
          <w:szCs w:val="26"/>
        </w:rPr>
        <w:t xml:space="preserve"> number of offenses, the</w:t>
      </w:r>
      <w:r w:rsidRPr="0092663B">
        <w:rPr>
          <w:sz w:val="26"/>
          <w:szCs w:val="26"/>
        </w:rPr>
        <w:t xml:space="preserve"> amount of the </w:t>
      </w:r>
      <w:r w:rsidR="008D2C2D" w:rsidRPr="0092663B">
        <w:rPr>
          <w:sz w:val="26"/>
          <w:szCs w:val="26"/>
        </w:rPr>
        <w:t>penalty</w:t>
      </w:r>
      <w:r w:rsidRPr="0092663B">
        <w:rPr>
          <w:sz w:val="26"/>
          <w:szCs w:val="26"/>
        </w:rPr>
        <w:t xml:space="preserve">, and information about how to appeal the citation, pursuant to the procedures provided here.  </w:t>
      </w:r>
      <w:r w:rsidR="00C5668C">
        <w:rPr>
          <w:sz w:val="26"/>
          <w:szCs w:val="26"/>
        </w:rPr>
        <w:t xml:space="preserve">This option for </w:t>
      </w:r>
      <w:r w:rsidR="007F739E" w:rsidRPr="0092663B">
        <w:rPr>
          <w:sz w:val="26"/>
          <w:szCs w:val="26"/>
        </w:rPr>
        <w:t>Staff</w:t>
      </w:r>
      <w:r w:rsidR="005717FF">
        <w:rPr>
          <w:sz w:val="26"/>
          <w:szCs w:val="26"/>
        </w:rPr>
        <w:t xml:space="preserve"> </w:t>
      </w:r>
      <w:r w:rsidR="00C5668C">
        <w:rPr>
          <w:sz w:val="26"/>
          <w:szCs w:val="26"/>
        </w:rPr>
        <w:t>to</w:t>
      </w:r>
      <w:r w:rsidR="00195B56">
        <w:rPr>
          <w:sz w:val="26"/>
          <w:szCs w:val="26"/>
        </w:rPr>
        <w:t xml:space="preserve"> </w:t>
      </w:r>
      <w:r w:rsidR="007F739E" w:rsidRPr="0092663B">
        <w:rPr>
          <w:sz w:val="26"/>
          <w:szCs w:val="26"/>
        </w:rPr>
        <w:t xml:space="preserve">issue such written citations </w:t>
      </w:r>
      <w:r w:rsidR="00C5668C">
        <w:rPr>
          <w:sz w:val="26"/>
          <w:szCs w:val="26"/>
        </w:rPr>
        <w:t>enhances</w:t>
      </w:r>
      <w:r w:rsidR="005717FF">
        <w:rPr>
          <w:sz w:val="26"/>
          <w:szCs w:val="26"/>
        </w:rPr>
        <w:t xml:space="preserve"> its existing authority </w:t>
      </w:r>
      <w:r w:rsidR="007F739E" w:rsidRPr="0092663B">
        <w:rPr>
          <w:sz w:val="26"/>
          <w:szCs w:val="26"/>
        </w:rPr>
        <w:t>to require that the violation be corrected at, or soon after, the time Staff identifies a violation</w:t>
      </w:r>
      <w:r w:rsidR="008C3C90" w:rsidRPr="0092663B">
        <w:rPr>
          <w:sz w:val="26"/>
          <w:szCs w:val="26"/>
        </w:rPr>
        <w:t>, notwithstanding any existing schedule for repairs</w:t>
      </w:r>
      <w:r w:rsidR="007F739E" w:rsidRPr="0092663B">
        <w:rPr>
          <w:sz w:val="26"/>
          <w:szCs w:val="26"/>
        </w:rPr>
        <w:t xml:space="preserve">. </w:t>
      </w:r>
      <w:r w:rsidR="000A3323" w:rsidRPr="0092663B">
        <w:rPr>
          <w:sz w:val="26"/>
          <w:szCs w:val="26"/>
        </w:rPr>
        <w:t xml:space="preserve"> </w:t>
      </w:r>
      <w:r w:rsidR="007F739E" w:rsidRPr="0092663B">
        <w:rPr>
          <w:sz w:val="26"/>
          <w:szCs w:val="26"/>
        </w:rPr>
        <w:t>Each day of an ongoing violation may be penalized as an additional offense.</w:t>
      </w:r>
    </w:p>
    <w:p w:rsidR="00782A06" w:rsidRPr="0092663B" w:rsidRDefault="007F739E" w:rsidP="004031D1">
      <w:pPr>
        <w:spacing w:before="120" w:after="120"/>
        <w:rPr>
          <w:sz w:val="26"/>
          <w:szCs w:val="26"/>
        </w:rPr>
      </w:pPr>
      <w:r w:rsidRPr="0092663B">
        <w:rPr>
          <w:sz w:val="26"/>
          <w:szCs w:val="26"/>
        </w:rPr>
        <w:t>The Respondent may either pay the penalty or submit a Notice of Appeal.</w:t>
      </w:r>
      <w:r w:rsidR="0030244C" w:rsidRPr="0092663B">
        <w:rPr>
          <w:sz w:val="26"/>
          <w:szCs w:val="26"/>
        </w:rPr>
        <w:t xml:space="preserve">  </w:t>
      </w:r>
      <w:r w:rsidR="004B2A8C" w:rsidRPr="0092663B">
        <w:rPr>
          <w:sz w:val="26"/>
          <w:szCs w:val="26"/>
        </w:rPr>
        <w:t xml:space="preserve">The procedures for issuing citations and for filing a Notice of Appeal are set forth in Appendix A.  </w:t>
      </w:r>
    </w:p>
    <w:p w:rsidR="00956E6D" w:rsidRPr="0092663B" w:rsidRDefault="004B2A8C" w:rsidP="00956E6D">
      <w:pPr>
        <w:spacing w:before="120" w:after="120"/>
        <w:rPr>
          <w:sz w:val="26"/>
          <w:szCs w:val="26"/>
        </w:rPr>
      </w:pPr>
      <w:r w:rsidRPr="0092663B">
        <w:rPr>
          <w:sz w:val="26"/>
          <w:szCs w:val="26"/>
        </w:rPr>
        <w:t xml:space="preserve">Each citation </w:t>
      </w:r>
      <w:r w:rsidR="00851798" w:rsidRPr="0092663B">
        <w:rPr>
          <w:sz w:val="26"/>
          <w:szCs w:val="26"/>
        </w:rPr>
        <w:t>may</w:t>
      </w:r>
      <w:r w:rsidR="00285134" w:rsidRPr="0092663B">
        <w:rPr>
          <w:sz w:val="26"/>
          <w:szCs w:val="26"/>
        </w:rPr>
        <w:t xml:space="preserve"> </w:t>
      </w:r>
      <w:r w:rsidRPr="0092663B">
        <w:rPr>
          <w:sz w:val="26"/>
          <w:szCs w:val="26"/>
        </w:rPr>
        <w:t>assess the maximum penalty amount provided for by §</w:t>
      </w:r>
      <w:r w:rsidR="00956E6D" w:rsidRPr="0092663B">
        <w:rPr>
          <w:sz w:val="26"/>
          <w:szCs w:val="26"/>
        </w:rPr>
        <w:t>§</w:t>
      </w:r>
      <w:r w:rsidRPr="0092663B">
        <w:rPr>
          <w:sz w:val="26"/>
          <w:szCs w:val="26"/>
        </w:rPr>
        <w:t xml:space="preserve"> 2107</w:t>
      </w:r>
      <w:r w:rsidR="003B5E4A" w:rsidRPr="0092663B">
        <w:rPr>
          <w:sz w:val="26"/>
          <w:szCs w:val="26"/>
        </w:rPr>
        <w:t>,</w:t>
      </w:r>
      <w:r w:rsidR="00402999" w:rsidRPr="0092663B">
        <w:rPr>
          <w:sz w:val="26"/>
          <w:szCs w:val="26"/>
        </w:rPr>
        <w:t xml:space="preserve"> </w:t>
      </w:r>
      <w:r w:rsidR="00956E6D" w:rsidRPr="0092663B">
        <w:rPr>
          <w:sz w:val="26"/>
          <w:szCs w:val="26"/>
        </w:rPr>
        <w:t>2111</w:t>
      </w:r>
      <w:r w:rsidRPr="0092663B">
        <w:rPr>
          <w:sz w:val="26"/>
          <w:szCs w:val="26"/>
        </w:rPr>
        <w:t>.  Pursuant to § 2108, each violation is a separate and distinct offense</w:t>
      </w:r>
      <w:r w:rsidR="006459C2" w:rsidRPr="0092663B">
        <w:rPr>
          <w:sz w:val="26"/>
          <w:szCs w:val="26"/>
        </w:rPr>
        <w:t xml:space="preserve"> and</w:t>
      </w:r>
      <w:r w:rsidRPr="0092663B">
        <w:rPr>
          <w:sz w:val="26"/>
          <w:szCs w:val="26"/>
        </w:rPr>
        <w:t xml:space="preserve"> to the extent that a violation is ongoing, each day’s continuance is a separate and distinct citable offense</w:t>
      </w:r>
      <w:r w:rsidR="006459C2" w:rsidRPr="0092663B">
        <w:rPr>
          <w:sz w:val="26"/>
          <w:szCs w:val="26"/>
        </w:rPr>
        <w:t xml:space="preserve">.  </w:t>
      </w:r>
      <w:r w:rsidR="00285134" w:rsidRPr="0092663B">
        <w:rPr>
          <w:sz w:val="26"/>
          <w:szCs w:val="26"/>
        </w:rPr>
        <w:t xml:space="preserve">Thus, </w:t>
      </w:r>
      <w:r w:rsidR="000B285E" w:rsidRPr="0092663B">
        <w:rPr>
          <w:sz w:val="26"/>
          <w:szCs w:val="26"/>
        </w:rPr>
        <w:t>Staff</w:t>
      </w:r>
      <w:r w:rsidR="00285134" w:rsidRPr="0092663B">
        <w:rPr>
          <w:sz w:val="26"/>
          <w:szCs w:val="26"/>
        </w:rPr>
        <w:t xml:space="preserve"> may assess penalties on a daily basis.  </w:t>
      </w:r>
      <w:r w:rsidR="005717FF">
        <w:rPr>
          <w:sz w:val="26"/>
          <w:szCs w:val="26"/>
        </w:rPr>
        <w:t>Alternatively</w:t>
      </w:r>
      <w:r w:rsidR="00285134" w:rsidRPr="0092663B">
        <w:rPr>
          <w:sz w:val="26"/>
          <w:szCs w:val="26"/>
        </w:rPr>
        <w:t xml:space="preserve">, </w:t>
      </w:r>
      <w:r w:rsidR="000B285E" w:rsidRPr="0092663B">
        <w:rPr>
          <w:sz w:val="26"/>
          <w:szCs w:val="26"/>
        </w:rPr>
        <w:t>Staff</w:t>
      </w:r>
      <w:r w:rsidR="00285134" w:rsidRPr="0092663B">
        <w:rPr>
          <w:sz w:val="26"/>
          <w:szCs w:val="26"/>
        </w:rPr>
        <w:t xml:space="preserve"> </w:t>
      </w:r>
      <w:r w:rsidR="005717FF">
        <w:rPr>
          <w:sz w:val="26"/>
          <w:szCs w:val="26"/>
        </w:rPr>
        <w:t xml:space="preserve">may </w:t>
      </w:r>
      <w:r w:rsidR="00285134" w:rsidRPr="0092663B">
        <w:rPr>
          <w:sz w:val="26"/>
          <w:szCs w:val="26"/>
        </w:rPr>
        <w:t xml:space="preserve">assess penalties on something less than a daily basis based upon consideration of the factors set forth in Public Utilities Code § </w:t>
      </w:r>
      <w:r w:rsidR="001521D4" w:rsidRPr="0092663B">
        <w:rPr>
          <w:sz w:val="26"/>
          <w:szCs w:val="26"/>
        </w:rPr>
        <w:t>1702.5(a)(1)</w:t>
      </w:r>
      <w:r w:rsidR="0036564A" w:rsidRPr="0092663B">
        <w:rPr>
          <w:rStyle w:val="FootnoteReference"/>
          <w:sz w:val="26"/>
          <w:szCs w:val="26"/>
        </w:rPr>
        <w:footnoteReference w:id="14"/>
      </w:r>
      <w:r w:rsidR="001521D4" w:rsidRPr="0092663B">
        <w:rPr>
          <w:sz w:val="26"/>
          <w:szCs w:val="26"/>
        </w:rPr>
        <w:t xml:space="preserve"> </w:t>
      </w:r>
      <w:r w:rsidR="002B6FD3" w:rsidRPr="0092663B">
        <w:rPr>
          <w:sz w:val="26"/>
          <w:szCs w:val="26"/>
        </w:rPr>
        <w:t>and</w:t>
      </w:r>
      <w:r w:rsidR="001521D4" w:rsidRPr="0092663B">
        <w:rPr>
          <w:sz w:val="26"/>
          <w:szCs w:val="26"/>
        </w:rPr>
        <w:t xml:space="preserve"> </w:t>
      </w:r>
      <w:r w:rsidR="00285134" w:rsidRPr="0092663B">
        <w:rPr>
          <w:sz w:val="26"/>
          <w:szCs w:val="26"/>
        </w:rPr>
        <w:t>Commission Decision</w:t>
      </w:r>
      <w:r w:rsidR="002B6FD3" w:rsidRPr="0092663B">
        <w:rPr>
          <w:sz w:val="26"/>
          <w:szCs w:val="26"/>
        </w:rPr>
        <w:t>s</w:t>
      </w:r>
      <w:r w:rsidR="00285134" w:rsidRPr="0092663B">
        <w:rPr>
          <w:sz w:val="26"/>
          <w:szCs w:val="26"/>
        </w:rPr>
        <w:t xml:space="preserve"> </w:t>
      </w:r>
      <w:r w:rsidR="001521D4" w:rsidRPr="0092663B">
        <w:rPr>
          <w:sz w:val="26"/>
          <w:szCs w:val="26"/>
        </w:rPr>
        <w:t>9</w:t>
      </w:r>
      <w:r w:rsidR="00285134" w:rsidRPr="0092663B">
        <w:rPr>
          <w:sz w:val="26"/>
          <w:szCs w:val="26"/>
        </w:rPr>
        <w:t>8-12-075</w:t>
      </w:r>
      <w:r w:rsidR="002B6FD3" w:rsidRPr="0092663B">
        <w:rPr>
          <w:sz w:val="26"/>
          <w:szCs w:val="26"/>
        </w:rPr>
        <w:t xml:space="preserve"> and 16-</w:t>
      </w:r>
      <w:r w:rsidR="0030244C" w:rsidRPr="0092663B">
        <w:rPr>
          <w:sz w:val="26"/>
          <w:szCs w:val="26"/>
        </w:rPr>
        <w:t>09</w:t>
      </w:r>
      <w:r w:rsidR="002B6FD3" w:rsidRPr="0092663B">
        <w:rPr>
          <w:sz w:val="26"/>
          <w:szCs w:val="26"/>
        </w:rPr>
        <w:t>-</w:t>
      </w:r>
      <w:r w:rsidR="0030244C" w:rsidRPr="0092663B">
        <w:rPr>
          <w:sz w:val="26"/>
          <w:szCs w:val="26"/>
        </w:rPr>
        <w:t>055</w:t>
      </w:r>
      <w:r w:rsidR="00285134" w:rsidRPr="0092663B">
        <w:rPr>
          <w:sz w:val="26"/>
          <w:szCs w:val="26"/>
        </w:rPr>
        <w:t>.</w:t>
      </w:r>
      <w:r w:rsidR="002B6FD3" w:rsidRPr="0092663B">
        <w:rPr>
          <w:sz w:val="26"/>
          <w:szCs w:val="26"/>
        </w:rPr>
        <w:t xml:space="preserve">  The factors listed in D.98-12-075 encompass all the factors set forth in</w:t>
      </w:r>
      <w:r w:rsidR="00C401C4" w:rsidRPr="0092663B">
        <w:rPr>
          <w:sz w:val="26"/>
          <w:szCs w:val="26"/>
        </w:rPr>
        <w:t xml:space="preserve"> Public Utilities Code §1702.5(a)(1) and </w:t>
      </w:r>
      <w:r w:rsidR="002B6FD3" w:rsidRPr="0092663B">
        <w:rPr>
          <w:sz w:val="26"/>
          <w:szCs w:val="26"/>
        </w:rPr>
        <w:t>D.16-</w:t>
      </w:r>
      <w:r w:rsidR="0030244C" w:rsidRPr="0092663B">
        <w:rPr>
          <w:sz w:val="26"/>
          <w:szCs w:val="26"/>
        </w:rPr>
        <w:t>09</w:t>
      </w:r>
      <w:r w:rsidR="002B6FD3" w:rsidRPr="0092663B">
        <w:rPr>
          <w:sz w:val="26"/>
          <w:szCs w:val="26"/>
        </w:rPr>
        <w:t>-</w:t>
      </w:r>
      <w:r w:rsidR="0030244C" w:rsidRPr="0092663B">
        <w:rPr>
          <w:sz w:val="26"/>
          <w:szCs w:val="26"/>
        </w:rPr>
        <w:t>055</w:t>
      </w:r>
      <w:r w:rsidR="00956E6D" w:rsidRPr="0092663B">
        <w:rPr>
          <w:sz w:val="26"/>
          <w:szCs w:val="26"/>
        </w:rPr>
        <w:t xml:space="preserve">, so </w:t>
      </w:r>
      <w:r w:rsidR="00514D6C" w:rsidRPr="0092663B">
        <w:rPr>
          <w:sz w:val="26"/>
          <w:szCs w:val="26"/>
        </w:rPr>
        <w:t>as</w:t>
      </w:r>
      <w:r w:rsidR="00956E6D" w:rsidRPr="0092663B">
        <w:rPr>
          <w:sz w:val="26"/>
          <w:szCs w:val="26"/>
        </w:rPr>
        <w:t xml:space="preserve"> to</w:t>
      </w:r>
      <w:r w:rsidR="00956E6D" w:rsidRPr="0092663B">
        <w:t xml:space="preserve"> </w:t>
      </w:r>
      <w:r w:rsidR="00956E6D" w:rsidRPr="0092663B">
        <w:rPr>
          <w:sz w:val="26"/>
          <w:szCs w:val="26"/>
        </w:rPr>
        <w:t>keep the communications, gas</w:t>
      </w:r>
      <w:r w:rsidR="00B9323C" w:rsidRPr="0092663B">
        <w:rPr>
          <w:sz w:val="26"/>
          <w:szCs w:val="26"/>
        </w:rPr>
        <w:t>,</w:t>
      </w:r>
      <w:r w:rsidR="00956E6D" w:rsidRPr="0092663B">
        <w:rPr>
          <w:sz w:val="26"/>
          <w:szCs w:val="26"/>
        </w:rPr>
        <w:t xml:space="preserve"> and electric safety citation programs as similar as possible in structure and process.  We require Staff to consider the following criteria in determining whether to issue a citation</w:t>
      </w:r>
      <w:r w:rsidR="00514D6C" w:rsidRPr="0092663B">
        <w:rPr>
          <w:sz w:val="26"/>
          <w:szCs w:val="26"/>
        </w:rPr>
        <w:t>:</w:t>
      </w:r>
    </w:p>
    <w:p w:rsidR="00956E6D" w:rsidRPr="0092663B" w:rsidRDefault="00956E6D" w:rsidP="00956E6D">
      <w:pPr>
        <w:numPr>
          <w:ilvl w:val="0"/>
          <w:numId w:val="18"/>
        </w:numPr>
        <w:spacing w:before="120" w:after="120"/>
        <w:rPr>
          <w:sz w:val="26"/>
          <w:szCs w:val="26"/>
        </w:rPr>
      </w:pPr>
      <w:r w:rsidRPr="0092663B">
        <w:rPr>
          <w:sz w:val="26"/>
          <w:szCs w:val="26"/>
        </w:rPr>
        <w:t>Severity or gravity of the offense, including the following:</w:t>
      </w:r>
    </w:p>
    <w:p w:rsidR="00956E6D" w:rsidRPr="0092663B" w:rsidRDefault="00956E6D" w:rsidP="00956E6D">
      <w:pPr>
        <w:numPr>
          <w:ilvl w:val="1"/>
          <w:numId w:val="18"/>
        </w:numPr>
        <w:spacing w:before="120" w:after="120"/>
        <w:rPr>
          <w:sz w:val="26"/>
          <w:szCs w:val="26"/>
        </w:rPr>
      </w:pPr>
      <w:r w:rsidRPr="0092663B">
        <w:rPr>
          <w:sz w:val="26"/>
          <w:szCs w:val="26"/>
        </w:rPr>
        <w:t>Economic harm to the victims</w:t>
      </w:r>
    </w:p>
    <w:p w:rsidR="00956E6D" w:rsidRPr="0092663B" w:rsidRDefault="00956E6D" w:rsidP="00956E6D">
      <w:pPr>
        <w:numPr>
          <w:ilvl w:val="1"/>
          <w:numId w:val="18"/>
        </w:numPr>
        <w:spacing w:before="120" w:after="120"/>
        <w:rPr>
          <w:sz w:val="26"/>
          <w:szCs w:val="26"/>
        </w:rPr>
      </w:pPr>
      <w:r w:rsidRPr="0092663B">
        <w:rPr>
          <w:sz w:val="26"/>
          <w:szCs w:val="26"/>
        </w:rPr>
        <w:t xml:space="preserve">Unlawful benefits gained by the communications </w:t>
      </w:r>
      <w:r w:rsidR="00AF6013" w:rsidRPr="0092663B">
        <w:rPr>
          <w:sz w:val="26"/>
          <w:szCs w:val="26"/>
        </w:rPr>
        <w:t xml:space="preserve">provider </w:t>
      </w:r>
    </w:p>
    <w:p w:rsidR="00956E6D" w:rsidRPr="0092663B" w:rsidRDefault="00956E6D" w:rsidP="00956E6D">
      <w:pPr>
        <w:numPr>
          <w:ilvl w:val="1"/>
          <w:numId w:val="18"/>
        </w:numPr>
        <w:spacing w:before="120" w:after="120"/>
        <w:rPr>
          <w:sz w:val="26"/>
          <w:szCs w:val="26"/>
        </w:rPr>
      </w:pPr>
      <w:r w:rsidRPr="0092663B">
        <w:rPr>
          <w:sz w:val="26"/>
          <w:szCs w:val="26"/>
        </w:rPr>
        <w:t>Violations that physically harm people or property</w:t>
      </w:r>
    </w:p>
    <w:p w:rsidR="00956E6D" w:rsidRPr="0092663B" w:rsidRDefault="00956E6D" w:rsidP="00956E6D">
      <w:pPr>
        <w:numPr>
          <w:ilvl w:val="1"/>
          <w:numId w:val="18"/>
        </w:numPr>
        <w:spacing w:before="120" w:after="120"/>
        <w:rPr>
          <w:sz w:val="26"/>
          <w:szCs w:val="26"/>
        </w:rPr>
      </w:pPr>
      <w:r w:rsidRPr="0092663B">
        <w:rPr>
          <w:sz w:val="26"/>
          <w:szCs w:val="26"/>
        </w:rPr>
        <w:t xml:space="preserve">Violations that threaten physical harm to people or </w:t>
      </w:r>
    </w:p>
    <w:p w:rsidR="00956E6D" w:rsidRPr="0092663B" w:rsidRDefault="00956E6D" w:rsidP="00BD6F0E">
      <w:pPr>
        <w:spacing w:before="120" w:after="120"/>
        <w:ind w:left="1080"/>
        <w:rPr>
          <w:sz w:val="26"/>
          <w:szCs w:val="26"/>
        </w:rPr>
      </w:pPr>
      <w:proofErr w:type="gramStart"/>
      <w:r w:rsidRPr="0092663B">
        <w:rPr>
          <w:sz w:val="26"/>
          <w:szCs w:val="26"/>
        </w:rPr>
        <w:t>property</w:t>
      </w:r>
      <w:proofErr w:type="gramEnd"/>
    </w:p>
    <w:p w:rsidR="00956E6D" w:rsidRPr="0092663B" w:rsidRDefault="00956E6D" w:rsidP="00956E6D">
      <w:pPr>
        <w:numPr>
          <w:ilvl w:val="1"/>
          <w:numId w:val="18"/>
        </w:numPr>
        <w:spacing w:before="120" w:after="120"/>
        <w:rPr>
          <w:sz w:val="26"/>
          <w:szCs w:val="26"/>
        </w:rPr>
      </w:pPr>
      <w:r w:rsidRPr="0092663B">
        <w:rPr>
          <w:sz w:val="26"/>
          <w:szCs w:val="26"/>
        </w:rPr>
        <w:t xml:space="preserve">Harm to the integrity of the regulatory processes, including disregarding a statutory or Commission directive </w:t>
      </w:r>
    </w:p>
    <w:p w:rsidR="00956E6D" w:rsidRPr="0092663B" w:rsidRDefault="00956E6D" w:rsidP="00956E6D">
      <w:pPr>
        <w:numPr>
          <w:ilvl w:val="1"/>
          <w:numId w:val="18"/>
        </w:numPr>
        <w:spacing w:before="120" w:after="120"/>
        <w:rPr>
          <w:sz w:val="26"/>
          <w:szCs w:val="26"/>
        </w:rPr>
      </w:pPr>
      <w:r w:rsidRPr="0092663B">
        <w:rPr>
          <w:sz w:val="26"/>
          <w:szCs w:val="26"/>
        </w:rPr>
        <w:t>The number of violations</w:t>
      </w:r>
    </w:p>
    <w:p w:rsidR="00956E6D" w:rsidRPr="0092663B" w:rsidRDefault="00956E6D" w:rsidP="00956E6D">
      <w:pPr>
        <w:numPr>
          <w:ilvl w:val="1"/>
          <w:numId w:val="18"/>
        </w:numPr>
        <w:spacing w:before="120" w:after="120"/>
        <w:rPr>
          <w:sz w:val="26"/>
          <w:szCs w:val="26"/>
        </w:rPr>
      </w:pPr>
      <w:r w:rsidRPr="0092663B">
        <w:rPr>
          <w:sz w:val="26"/>
          <w:szCs w:val="26"/>
        </w:rPr>
        <w:t>The number of consumers affected</w:t>
      </w:r>
    </w:p>
    <w:p w:rsidR="00956E6D" w:rsidRPr="0092663B" w:rsidRDefault="00956E6D" w:rsidP="00956E6D">
      <w:pPr>
        <w:numPr>
          <w:ilvl w:val="0"/>
          <w:numId w:val="18"/>
        </w:numPr>
        <w:spacing w:before="120" w:after="120"/>
        <w:rPr>
          <w:sz w:val="26"/>
          <w:szCs w:val="26"/>
        </w:rPr>
      </w:pPr>
      <w:r w:rsidRPr="0092663B">
        <w:rPr>
          <w:sz w:val="26"/>
          <w:szCs w:val="26"/>
        </w:rPr>
        <w:t xml:space="preserve">Conduct of the </w:t>
      </w:r>
      <w:r w:rsidR="00392DE9" w:rsidRPr="0092663B">
        <w:rPr>
          <w:sz w:val="26"/>
          <w:szCs w:val="26"/>
        </w:rPr>
        <w:t xml:space="preserve">communications </w:t>
      </w:r>
      <w:r w:rsidR="00705F7A" w:rsidRPr="0092663B">
        <w:rPr>
          <w:sz w:val="26"/>
          <w:szCs w:val="26"/>
        </w:rPr>
        <w:t>provider</w:t>
      </w:r>
      <w:r w:rsidRPr="0092663B">
        <w:rPr>
          <w:sz w:val="26"/>
          <w:szCs w:val="26"/>
        </w:rPr>
        <w:t>, including the following:</w:t>
      </w:r>
    </w:p>
    <w:p w:rsidR="00956E6D" w:rsidRPr="0092663B" w:rsidRDefault="00956E6D" w:rsidP="00956E6D">
      <w:pPr>
        <w:numPr>
          <w:ilvl w:val="1"/>
          <w:numId w:val="18"/>
        </w:numPr>
        <w:spacing w:before="120" w:after="120"/>
        <w:rPr>
          <w:sz w:val="26"/>
          <w:szCs w:val="26"/>
        </w:rPr>
      </w:pPr>
      <w:r w:rsidRPr="0092663B">
        <w:rPr>
          <w:sz w:val="26"/>
          <w:szCs w:val="26"/>
        </w:rPr>
        <w:t xml:space="preserve">Degree of culpability </w:t>
      </w:r>
    </w:p>
    <w:p w:rsidR="00956E6D" w:rsidRPr="0092663B" w:rsidRDefault="00956E6D" w:rsidP="00956E6D">
      <w:pPr>
        <w:numPr>
          <w:ilvl w:val="1"/>
          <w:numId w:val="18"/>
        </w:numPr>
        <w:spacing w:before="120" w:after="120"/>
        <w:rPr>
          <w:sz w:val="26"/>
          <w:szCs w:val="26"/>
        </w:rPr>
      </w:pPr>
      <w:r w:rsidRPr="0092663B">
        <w:rPr>
          <w:sz w:val="26"/>
          <w:szCs w:val="26"/>
        </w:rPr>
        <w:lastRenderedPageBreak/>
        <w:t>Actions taken to prevent a violation</w:t>
      </w:r>
    </w:p>
    <w:p w:rsidR="00956E6D" w:rsidRPr="0092663B" w:rsidRDefault="00956E6D" w:rsidP="00956E6D">
      <w:pPr>
        <w:numPr>
          <w:ilvl w:val="1"/>
          <w:numId w:val="18"/>
        </w:numPr>
        <w:spacing w:before="120" w:after="120"/>
        <w:rPr>
          <w:sz w:val="26"/>
          <w:szCs w:val="26"/>
        </w:rPr>
      </w:pPr>
      <w:r w:rsidRPr="0092663B">
        <w:rPr>
          <w:sz w:val="26"/>
          <w:szCs w:val="26"/>
        </w:rPr>
        <w:t>Actions to detect a violation</w:t>
      </w:r>
    </w:p>
    <w:p w:rsidR="00956E6D" w:rsidRPr="0092663B" w:rsidRDefault="00956E6D" w:rsidP="00956E6D">
      <w:pPr>
        <w:numPr>
          <w:ilvl w:val="1"/>
          <w:numId w:val="18"/>
        </w:numPr>
        <w:spacing w:before="120" w:after="120"/>
        <w:rPr>
          <w:sz w:val="26"/>
          <w:szCs w:val="26"/>
        </w:rPr>
      </w:pPr>
      <w:r w:rsidRPr="0092663B">
        <w:rPr>
          <w:sz w:val="26"/>
          <w:szCs w:val="26"/>
        </w:rPr>
        <w:t>Actions to disclose and rectify a violation, including voluntary reporting of potential violations (see also Rule I.G), voluntary removal or resolution efforts undertaken, and the good faith</w:t>
      </w:r>
      <w:r w:rsidR="001C50B9" w:rsidRPr="0092663B">
        <w:rPr>
          <w:sz w:val="26"/>
          <w:szCs w:val="26"/>
        </w:rPr>
        <w:t xml:space="preserve"> efforts</w:t>
      </w:r>
      <w:r w:rsidRPr="0092663B">
        <w:rPr>
          <w:sz w:val="26"/>
          <w:szCs w:val="26"/>
        </w:rPr>
        <w:t xml:space="preserve"> of the </w:t>
      </w:r>
      <w:r w:rsidR="00392DE9" w:rsidRPr="0092663B">
        <w:rPr>
          <w:sz w:val="26"/>
          <w:szCs w:val="26"/>
        </w:rPr>
        <w:t xml:space="preserve">communications </w:t>
      </w:r>
      <w:r w:rsidR="00705F7A" w:rsidRPr="0092663B">
        <w:rPr>
          <w:sz w:val="26"/>
          <w:szCs w:val="26"/>
        </w:rPr>
        <w:t>provider</w:t>
      </w:r>
      <w:r w:rsidRPr="0092663B">
        <w:rPr>
          <w:sz w:val="26"/>
          <w:szCs w:val="26"/>
        </w:rPr>
        <w:t xml:space="preserve"> in attempting to achieve compliance, after notification  </w:t>
      </w:r>
    </w:p>
    <w:p w:rsidR="00956E6D" w:rsidRPr="0092663B" w:rsidRDefault="00956E6D" w:rsidP="00956E6D">
      <w:pPr>
        <w:numPr>
          <w:ilvl w:val="1"/>
          <w:numId w:val="18"/>
        </w:numPr>
        <w:spacing w:before="120" w:after="120"/>
        <w:rPr>
          <w:sz w:val="26"/>
          <w:szCs w:val="26"/>
        </w:rPr>
      </w:pPr>
      <w:r w:rsidRPr="0092663B">
        <w:rPr>
          <w:sz w:val="26"/>
          <w:szCs w:val="26"/>
        </w:rPr>
        <w:t>Prior history of violations</w:t>
      </w:r>
    </w:p>
    <w:p w:rsidR="00F3641E" w:rsidRPr="0092663B" w:rsidRDefault="00F3641E" w:rsidP="00F3641E">
      <w:pPr>
        <w:numPr>
          <w:ilvl w:val="0"/>
          <w:numId w:val="18"/>
        </w:numPr>
        <w:spacing w:before="120" w:after="120"/>
        <w:rPr>
          <w:sz w:val="26"/>
          <w:szCs w:val="26"/>
        </w:rPr>
      </w:pPr>
      <w:r w:rsidRPr="0092663B">
        <w:rPr>
          <w:sz w:val="26"/>
          <w:szCs w:val="26"/>
        </w:rPr>
        <w:t xml:space="preserve">Financial resources of the </w:t>
      </w:r>
      <w:r w:rsidR="00392DE9" w:rsidRPr="0092663B">
        <w:rPr>
          <w:sz w:val="26"/>
          <w:szCs w:val="26"/>
        </w:rPr>
        <w:t xml:space="preserve">communications </w:t>
      </w:r>
      <w:r w:rsidR="00705F7A" w:rsidRPr="0092663B">
        <w:rPr>
          <w:sz w:val="26"/>
          <w:szCs w:val="26"/>
        </w:rPr>
        <w:t>provider</w:t>
      </w:r>
      <w:r w:rsidRPr="0092663B">
        <w:rPr>
          <w:sz w:val="26"/>
          <w:szCs w:val="26"/>
        </w:rPr>
        <w:t xml:space="preserve">, including the size of the business  </w:t>
      </w:r>
    </w:p>
    <w:p w:rsidR="00F3641E" w:rsidRPr="0092663B" w:rsidRDefault="00F3641E" w:rsidP="00F3641E">
      <w:pPr>
        <w:numPr>
          <w:ilvl w:val="0"/>
          <w:numId w:val="18"/>
        </w:numPr>
        <w:autoSpaceDE w:val="0"/>
        <w:autoSpaceDN w:val="0"/>
        <w:adjustRightInd w:val="0"/>
        <w:rPr>
          <w:color w:val="000000"/>
          <w:sz w:val="26"/>
          <w:szCs w:val="26"/>
        </w:rPr>
      </w:pPr>
      <w:r w:rsidRPr="0092663B">
        <w:rPr>
          <w:color w:val="000000"/>
          <w:sz w:val="26"/>
          <w:szCs w:val="26"/>
        </w:rPr>
        <w:t>Totality of the circumstances, including the following:</w:t>
      </w:r>
    </w:p>
    <w:p w:rsidR="00F3641E" w:rsidRPr="0092663B" w:rsidRDefault="00F3641E" w:rsidP="00F3641E">
      <w:pPr>
        <w:numPr>
          <w:ilvl w:val="1"/>
          <w:numId w:val="18"/>
        </w:numPr>
        <w:spacing w:before="120" w:after="120"/>
        <w:rPr>
          <w:sz w:val="26"/>
          <w:szCs w:val="26"/>
        </w:rPr>
      </w:pPr>
      <w:r w:rsidRPr="0092663B">
        <w:rPr>
          <w:sz w:val="26"/>
          <w:szCs w:val="26"/>
        </w:rPr>
        <w:t>Establishing a fine that effectively deters further unlawful conduct</w:t>
      </w:r>
    </w:p>
    <w:p w:rsidR="00F3641E" w:rsidRPr="0092663B" w:rsidRDefault="00F3641E" w:rsidP="00F3641E">
      <w:pPr>
        <w:numPr>
          <w:ilvl w:val="1"/>
          <w:numId w:val="18"/>
        </w:numPr>
        <w:spacing w:before="120" w:after="120"/>
        <w:rPr>
          <w:sz w:val="26"/>
          <w:szCs w:val="26"/>
        </w:rPr>
      </w:pPr>
      <w:r w:rsidRPr="0092663B">
        <w:rPr>
          <w:sz w:val="26"/>
          <w:szCs w:val="26"/>
        </w:rPr>
        <w:t>Consideration of facts that tend to mitigate the degree of wrongdoing or exacerbate the wrongdoing</w:t>
      </w:r>
    </w:p>
    <w:p w:rsidR="00F3641E" w:rsidRPr="0092663B" w:rsidRDefault="00F3641E" w:rsidP="00F3641E">
      <w:pPr>
        <w:numPr>
          <w:ilvl w:val="1"/>
          <w:numId w:val="18"/>
        </w:numPr>
        <w:spacing w:before="120" w:after="120"/>
        <w:rPr>
          <w:sz w:val="26"/>
          <w:szCs w:val="26"/>
        </w:rPr>
      </w:pPr>
      <w:r w:rsidRPr="0092663B">
        <w:rPr>
          <w:sz w:val="26"/>
          <w:szCs w:val="26"/>
        </w:rPr>
        <w:t>Evaluation of harm from the perspective of the public interest</w:t>
      </w:r>
    </w:p>
    <w:p w:rsidR="00F3641E" w:rsidRPr="0092663B" w:rsidRDefault="00F3641E" w:rsidP="00F3641E">
      <w:pPr>
        <w:numPr>
          <w:ilvl w:val="1"/>
          <w:numId w:val="18"/>
        </w:numPr>
        <w:spacing w:before="120" w:after="120"/>
        <w:rPr>
          <w:sz w:val="26"/>
          <w:szCs w:val="26"/>
        </w:rPr>
      </w:pPr>
      <w:r w:rsidRPr="0092663B">
        <w:rPr>
          <w:sz w:val="26"/>
          <w:szCs w:val="26"/>
        </w:rPr>
        <w:t xml:space="preserve">Ensuring that a </w:t>
      </w:r>
      <w:r w:rsidR="00392DE9" w:rsidRPr="0092663B">
        <w:rPr>
          <w:sz w:val="26"/>
          <w:szCs w:val="26"/>
        </w:rPr>
        <w:t xml:space="preserve">communications </w:t>
      </w:r>
      <w:r w:rsidR="00705F7A" w:rsidRPr="0092663B">
        <w:rPr>
          <w:sz w:val="26"/>
          <w:szCs w:val="26"/>
        </w:rPr>
        <w:t>provider</w:t>
      </w:r>
      <w:r w:rsidRPr="0092663B">
        <w:rPr>
          <w:sz w:val="26"/>
          <w:szCs w:val="26"/>
        </w:rPr>
        <w:t xml:space="preserve"> does not have incentives to make economic choices that cause or unduly risk a violation</w:t>
      </w:r>
    </w:p>
    <w:p w:rsidR="00F3641E" w:rsidRPr="0092663B" w:rsidRDefault="00F3641E" w:rsidP="00F3641E">
      <w:pPr>
        <w:numPr>
          <w:ilvl w:val="0"/>
          <w:numId w:val="18"/>
        </w:numPr>
        <w:spacing w:before="120" w:after="120"/>
        <w:rPr>
          <w:sz w:val="26"/>
          <w:szCs w:val="26"/>
        </w:rPr>
      </w:pPr>
      <w:r w:rsidRPr="0092663B">
        <w:rPr>
          <w:sz w:val="26"/>
          <w:szCs w:val="26"/>
        </w:rPr>
        <w:t>The role of precedent, including the following:</w:t>
      </w:r>
    </w:p>
    <w:p w:rsidR="00F3641E" w:rsidRPr="0092663B" w:rsidRDefault="00F3641E" w:rsidP="00F3641E">
      <w:pPr>
        <w:numPr>
          <w:ilvl w:val="1"/>
          <w:numId w:val="18"/>
        </w:numPr>
        <w:spacing w:before="120" w:after="120"/>
        <w:rPr>
          <w:sz w:val="26"/>
          <w:szCs w:val="26"/>
        </w:rPr>
      </w:pPr>
      <w:r w:rsidRPr="0092663B">
        <w:rPr>
          <w:sz w:val="26"/>
          <w:szCs w:val="26"/>
        </w:rPr>
        <w:t>Consideration of previously issued decisions that involve the most reasonably comparable factual circumstances</w:t>
      </w:r>
    </w:p>
    <w:p w:rsidR="00AB12EB" w:rsidRPr="0092663B" w:rsidRDefault="00C401C4" w:rsidP="00C401C4">
      <w:pPr>
        <w:spacing w:before="120" w:after="120"/>
        <w:rPr>
          <w:sz w:val="26"/>
          <w:szCs w:val="26"/>
        </w:rPr>
      </w:pPr>
      <w:r w:rsidRPr="0092663B">
        <w:rPr>
          <w:sz w:val="26"/>
          <w:szCs w:val="26"/>
        </w:rPr>
        <w:t>To reiterate, Staff is not required to issue a citation for each violation it discovers.  In appropriate situations, Staff may meet and confer with the communication</w:t>
      </w:r>
      <w:r w:rsidR="001A04F2" w:rsidRPr="0092663B">
        <w:rPr>
          <w:sz w:val="26"/>
          <w:szCs w:val="26"/>
        </w:rPr>
        <w:t>s</w:t>
      </w:r>
      <w:r w:rsidRPr="0092663B">
        <w:rPr>
          <w:sz w:val="26"/>
          <w:szCs w:val="26"/>
        </w:rPr>
        <w:t xml:space="preserve"> </w:t>
      </w:r>
      <w:r w:rsidR="00705F7A" w:rsidRPr="0092663B">
        <w:rPr>
          <w:sz w:val="26"/>
          <w:szCs w:val="26"/>
        </w:rPr>
        <w:t>provider</w:t>
      </w:r>
      <w:r w:rsidR="006C6E16" w:rsidRPr="0092663B">
        <w:rPr>
          <w:sz w:val="26"/>
          <w:szCs w:val="26"/>
        </w:rPr>
        <w:t>,</w:t>
      </w:r>
      <w:r w:rsidRPr="0092663B">
        <w:rPr>
          <w:sz w:val="26"/>
          <w:szCs w:val="26"/>
        </w:rPr>
        <w:t xml:space="preserve"> or take other steps to obtain a cure of the violation </w:t>
      </w:r>
      <w:r w:rsidR="00545481" w:rsidRPr="0092663B">
        <w:rPr>
          <w:sz w:val="26"/>
          <w:szCs w:val="26"/>
        </w:rPr>
        <w:t>and determine</w:t>
      </w:r>
      <w:r w:rsidRPr="0092663B">
        <w:rPr>
          <w:sz w:val="26"/>
          <w:szCs w:val="26"/>
        </w:rPr>
        <w:t xml:space="preserve"> that a citation </w:t>
      </w:r>
      <w:r w:rsidR="00545481" w:rsidRPr="0092663B">
        <w:rPr>
          <w:sz w:val="26"/>
          <w:szCs w:val="26"/>
        </w:rPr>
        <w:t>is</w:t>
      </w:r>
      <w:r w:rsidR="006C6E16" w:rsidRPr="0092663B">
        <w:rPr>
          <w:sz w:val="26"/>
          <w:szCs w:val="26"/>
        </w:rPr>
        <w:t xml:space="preserve"> </w:t>
      </w:r>
      <w:r w:rsidRPr="0092663B">
        <w:rPr>
          <w:sz w:val="26"/>
          <w:szCs w:val="26"/>
        </w:rPr>
        <w:t>not necessary.  However, regardless of whether a citation is issued, at a minimum, Staff shall document each violation.  In the event of an appeal, Staff will be required to explain how it weighed the various factors in reaching its decision on whether to issue the citation and in determining the amount of the penalty.</w:t>
      </w:r>
    </w:p>
    <w:p w:rsidR="000A3323" w:rsidRPr="0092663B" w:rsidRDefault="004B2A8C" w:rsidP="004031D1">
      <w:pPr>
        <w:spacing w:before="120" w:after="120"/>
        <w:rPr>
          <w:sz w:val="26"/>
          <w:szCs w:val="26"/>
        </w:rPr>
      </w:pPr>
      <w:r w:rsidRPr="0092663B">
        <w:rPr>
          <w:sz w:val="26"/>
          <w:szCs w:val="26"/>
        </w:rPr>
        <w:t xml:space="preserve">Payment of a citation or filing an appeal does not excuse the </w:t>
      </w:r>
      <w:r w:rsidR="00392DE9" w:rsidRPr="0092663B">
        <w:rPr>
          <w:sz w:val="26"/>
          <w:szCs w:val="26"/>
        </w:rPr>
        <w:t xml:space="preserve">communications </w:t>
      </w:r>
      <w:r w:rsidR="00705F7A" w:rsidRPr="0092663B">
        <w:rPr>
          <w:sz w:val="26"/>
          <w:szCs w:val="26"/>
        </w:rPr>
        <w:t>provider</w:t>
      </w:r>
      <w:r w:rsidRPr="0092663B">
        <w:rPr>
          <w:sz w:val="26"/>
          <w:szCs w:val="26"/>
        </w:rPr>
        <w:t xml:space="preserve"> from curing the violation, nor does it prevent the Commission from taking other remedial measures, including, but not limited to, (i) issuing corrective orders and other compliance orders, such as an expedited order to show cause, and (ii) issuing an order instituting investigation in the event the underlying violation is unresolved or becomes part of a pattern and practice of unresolved violations. </w:t>
      </w:r>
      <w:r w:rsidR="00B82FC1" w:rsidRPr="0092663B">
        <w:rPr>
          <w:sz w:val="26"/>
          <w:szCs w:val="26"/>
        </w:rPr>
        <w:t xml:space="preserve"> </w:t>
      </w:r>
    </w:p>
    <w:p w:rsidR="00CF0DB8" w:rsidRPr="0092663B" w:rsidRDefault="004B2A8C" w:rsidP="004031D1">
      <w:pPr>
        <w:spacing w:before="120" w:after="120"/>
        <w:rPr>
          <w:sz w:val="26"/>
          <w:szCs w:val="26"/>
        </w:rPr>
      </w:pPr>
      <w:r w:rsidRPr="0092663B">
        <w:rPr>
          <w:sz w:val="26"/>
          <w:szCs w:val="26"/>
        </w:rPr>
        <w:t xml:space="preserve">The Commission’s regulatory mandate is to ensure that </w:t>
      </w:r>
      <w:r w:rsidR="00392DE9" w:rsidRPr="0092663B">
        <w:rPr>
          <w:sz w:val="26"/>
          <w:szCs w:val="26"/>
        </w:rPr>
        <w:t xml:space="preserve">communications </w:t>
      </w:r>
      <w:r w:rsidR="00705F7A" w:rsidRPr="0092663B">
        <w:rPr>
          <w:sz w:val="26"/>
          <w:szCs w:val="26"/>
        </w:rPr>
        <w:t>provider</w:t>
      </w:r>
      <w:r w:rsidR="00392DE9" w:rsidRPr="0092663B">
        <w:rPr>
          <w:sz w:val="26"/>
          <w:szCs w:val="26"/>
        </w:rPr>
        <w:t>s</w:t>
      </w:r>
      <w:r w:rsidRPr="0092663B">
        <w:rPr>
          <w:sz w:val="26"/>
          <w:szCs w:val="26"/>
        </w:rPr>
        <w:t xml:space="preserve"> provide safe and reliable service; </w:t>
      </w:r>
      <w:r w:rsidR="005717FF">
        <w:rPr>
          <w:sz w:val="26"/>
          <w:szCs w:val="26"/>
        </w:rPr>
        <w:t>allowing</w:t>
      </w:r>
      <w:r w:rsidR="005717FF" w:rsidRPr="0092663B">
        <w:rPr>
          <w:sz w:val="26"/>
          <w:szCs w:val="26"/>
        </w:rPr>
        <w:t xml:space="preserve"> </w:t>
      </w:r>
      <w:r w:rsidRPr="0092663B">
        <w:rPr>
          <w:sz w:val="26"/>
          <w:szCs w:val="26"/>
        </w:rPr>
        <w:t xml:space="preserve">Staff to issue citations is necessary to fulfill that mandate. </w:t>
      </w:r>
      <w:r w:rsidR="000A3323" w:rsidRPr="0092663B">
        <w:rPr>
          <w:sz w:val="26"/>
          <w:szCs w:val="26"/>
        </w:rPr>
        <w:t xml:space="preserve"> Consistent with that mandate, </w:t>
      </w:r>
      <w:r w:rsidR="005D17A7" w:rsidRPr="0092663B">
        <w:rPr>
          <w:sz w:val="26"/>
          <w:szCs w:val="26"/>
        </w:rPr>
        <w:t xml:space="preserve">the </w:t>
      </w:r>
      <w:r w:rsidR="009A0ECC" w:rsidRPr="0092663B">
        <w:rPr>
          <w:sz w:val="26"/>
          <w:szCs w:val="26"/>
        </w:rPr>
        <w:t>Commission</w:t>
      </w:r>
      <w:r w:rsidR="000A3323" w:rsidRPr="0092663B">
        <w:rPr>
          <w:sz w:val="26"/>
          <w:szCs w:val="26"/>
        </w:rPr>
        <w:t xml:space="preserve"> require</w:t>
      </w:r>
      <w:r w:rsidR="005D17A7" w:rsidRPr="0092663B">
        <w:rPr>
          <w:sz w:val="26"/>
          <w:szCs w:val="26"/>
        </w:rPr>
        <w:t>s</w:t>
      </w:r>
      <w:r w:rsidR="000A3323" w:rsidRPr="0092663B">
        <w:rPr>
          <w:sz w:val="26"/>
          <w:szCs w:val="26"/>
        </w:rPr>
        <w:t xml:space="preserve"> that the </w:t>
      </w:r>
      <w:r w:rsidR="00392DE9" w:rsidRPr="0092663B">
        <w:rPr>
          <w:sz w:val="26"/>
          <w:szCs w:val="26"/>
        </w:rPr>
        <w:t xml:space="preserve">communications </w:t>
      </w:r>
      <w:r w:rsidR="00705F7A" w:rsidRPr="0092663B">
        <w:rPr>
          <w:sz w:val="26"/>
          <w:szCs w:val="26"/>
        </w:rPr>
        <w:t>provider</w:t>
      </w:r>
      <w:r w:rsidR="00392DE9" w:rsidRPr="0092663B">
        <w:rPr>
          <w:sz w:val="26"/>
          <w:szCs w:val="26"/>
        </w:rPr>
        <w:t>s</w:t>
      </w:r>
      <w:r w:rsidR="000A3323" w:rsidRPr="0092663B">
        <w:rPr>
          <w:sz w:val="26"/>
          <w:szCs w:val="26"/>
        </w:rPr>
        <w:t xml:space="preserve"> correct any violations as soon as feasible, consistent with maintaining a safe and reliable system while prioritizing the safety of the public and </w:t>
      </w:r>
      <w:r w:rsidR="00611B91" w:rsidRPr="0092663B">
        <w:rPr>
          <w:sz w:val="26"/>
          <w:szCs w:val="26"/>
        </w:rPr>
        <w:lastRenderedPageBreak/>
        <w:t>communication</w:t>
      </w:r>
      <w:r w:rsidR="007D13D6" w:rsidRPr="0092663B">
        <w:rPr>
          <w:sz w:val="26"/>
          <w:szCs w:val="26"/>
        </w:rPr>
        <w:t>s</w:t>
      </w:r>
      <w:r w:rsidR="00F43A7A" w:rsidRPr="0092663B">
        <w:rPr>
          <w:sz w:val="26"/>
          <w:szCs w:val="26"/>
        </w:rPr>
        <w:t xml:space="preserve"> </w:t>
      </w:r>
      <w:r w:rsidR="00705F7A" w:rsidRPr="0092663B">
        <w:rPr>
          <w:sz w:val="26"/>
          <w:szCs w:val="26"/>
        </w:rPr>
        <w:t>provider</w:t>
      </w:r>
      <w:r w:rsidR="000A3323" w:rsidRPr="0092663B">
        <w:rPr>
          <w:sz w:val="26"/>
          <w:szCs w:val="26"/>
        </w:rPr>
        <w:t xml:space="preserve"> employees</w:t>
      </w:r>
      <w:r w:rsidR="00CF0DB8" w:rsidRPr="0092663B">
        <w:rPr>
          <w:sz w:val="26"/>
          <w:szCs w:val="26"/>
        </w:rPr>
        <w:t xml:space="preserve">.  If the violations cannot be corrected within </w:t>
      </w:r>
      <w:r w:rsidR="00C44B24" w:rsidRPr="0092663B">
        <w:rPr>
          <w:sz w:val="26"/>
          <w:szCs w:val="26"/>
        </w:rPr>
        <w:t>thirty</w:t>
      </w:r>
      <w:r w:rsidR="008C3C90" w:rsidRPr="0092663B">
        <w:rPr>
          <w:sz w:val="26"/>
          <w:szCs w:val="26"/>
        </w:rPr>
        <w:t xml:space="preserve"> calendar</w:t>
      </w:r>
      <w:r w:rsidR="00CF0DB8" w:rsidRPr="0092663B">
        <w:rPr>
          <w:sz w:val="26"/>
          <w:szCs w:val="26"/>
        </w:rPr>
        <w:t xml:space="preserve"> days, then the Respondent shall submit a detailed Compliance Plan to the Director of </w:t>
      </w:r>
      <w:r w:rsidR="006A5A48" w:rsidRPr="0092663B">
        <w:rPr>
          <w:sz w:val="26"/>
          <w:szCs w:val="26"/>
        </w:rPr>
        <w:t>SED</w:t>
      </w:r>
      <w:r w:rsidR="008C3C90" w:rsidRPr="0092663B">
        <w:rPr>
          <w:sz w:val="26"/>
          <w:szCs w:val="26"/>
        </w:rPr>
        <w:t xml:space="preserve"> reflecting the </w:t>
      </w:r>
      <w:r w:rsidR="007D13D6" w:rsidRPr="0092663B">
        <w:rPr>
          <w:sz w:val="26"/>
          <w:szCs w:val="26"/>
        </w:rPr>
        <w:t xml:space="preserve">earliest date by which </w:t>
      </w:r>
      <w:r w:rsidR="008C3C90" w:rsidRPr="0092663B">
        <w:rPr>
          <w:sz w:val="26"/>
          <w:szCs w:val="26"/>
        </w:rPr>
        <w:t xml:space="preserve">the </w:t>
      </w:r>
      <w:r w:rsidR="00392DE9" w:rsidRPr="0092663B">
        <w:rPr>
          <w:sz w:val="26"/>
          <w:szCs w:val="26"/>
        </w:rPr>
        <w:t xml:space="preserve">communications </w:t>
      </w:r>
      <w:r w:rsidR="00705F7A" w:rsidRPr="0092663B">
        <w:rPr>
          <w:sz w:val="26"/>
          <w:szCs w:val="26"/>
        </w:rPr>
        <w:t>provider</w:t>
      </w:r>
      <w:r w:rsidR="008C3C90" w:rsidRPr="0092663B">
        <w:rPr>
          <w:sz w:val="26"/>
          <w:szCs w:val="26"/>
        </w:rPr>
        <w:t xml:space="preserve"> can correct the violations</w:t>
      </w:r>
      <w:r w:rsidR="00CF0DB8" w:rsidRPr="0092663B">
        <w:rPr>
          <w:sz w:val="26"/>
          <w:szCs w:val="26"/>
        </w:rPr>
        <w:t>.  In addition, notwithstanding a Compliance Plan</w:t>
      </w:r>
      <w:r w:rsidR="008C3C90" w:rsidRPr="0092663B">
        <w:rPr>
          <w:sz w:val="26"/>
          <w:szCs w:val="26"/>
        </w:rPr>
        <w:t xml:space="preserve"> or a repair schedule,</w:t>
      </w:r>
      <w:r w:rsidR="00CF0DB8" w:rsidRPr="0092663B">
        <w:rPr>
          <w:sz w:val="26"/>
          <w:szCs w:val="26"/>
        </w:rPr>
        <w:t xml:space="preserve"> </w:t>
      </w:r>
      <w:r w:rsidR="00717AD9" w:rsidRPr="0092663B">
        <w:rPr>
          <w:sz w:val="26"/>
          <w:szCs w:val="26"/>
        </w:rPr>
        <w:t>penalties</w:t>
      </w:r>
      <w:r w:rsidR="00CF0DB8" w:rsidRPr="0092663B">
        <w:rPr>
          <w:sz w:val="26"/>
          <w:szCs w:val="26"/>
        </w:rPr>
        <w:t xml:space="preserve"> may continue to accrue for each day of an ongoing violation until the violation is corrected.</w:t>
      </w:r>
    </w:p>
    <w:p w:rsidR="00F26594" w:rsidRPr="0092663B" w:rsidRDefault="006A5A48" w:rsidP="00B04203">
      <w:pPr>
        <w:spacing w:before="120" w:after="120"/>
        <w:rPr>
          <w:sz w:val="26"/>
          <w:szCs w:val="26"/>
        </w:rPr>
      </w:pPr>
      <w:r w:rsidRPr="0092663B">
        <w:rPr>
          <w:sz w:val="26"/>
          <w:szCs w:val="26"/>
        </w:rPr>
        <w:t>SED</w:t>
      </w:r>
      <w:r w:rsidR="00717AD9" w:rsidRPr="0092663B">
        <w:rPr>
          <w:sz w:val="26"/>
          <w:szCs w:val="26"/>
        </w:rPr>
        <w:t xml:space="preserve"> </w:t>
      </w:r>
      <w:r w:rsidR="00886F7A">
        <w:rPr>
          <w:sz w:val="26"/>
          <w:szCs w:val="26"/>
        </w:rPr>
        <w:t>shall implement this Resolution by</w:t>
      </w:r>
      <w:r w:rsidR="005D17A7" w:rsidRPr="0092663B">
        <w:rPr>
          <w:sz w:val="26"/>
          <w:szCs w:val="26"/>
        </w:rPr>
        <w:t xml:space="preserve"> </w:t>
      </w:r>
      <w:r w:rsidR="00717AD9" w:rsidRPr="0092663B">
        <w:rPr>
          <w:sz w:val="26"/>
          <w:szCs w:val="26"/>
        </w:rPr>
        <w:t>assess</w:t>
      </w:r>
      <w:r w:rsidR="00886F7A">
        <w:rPr>
          <w:sz w:val="26"/>
          <w:szCs w:val="26"/>
        </w:rPr>
        <w:t>ing</w:t>
      </w:r>
      <w:r w:rsidR="00717AD9" w:rsidRPr="0092663B">
        <w:rPr>
          <w:sz w:val="26"/>
          <w:szCs w:val="26"/>
        </w:rPr>
        <w:t xml:space="preserve"> </w:t>
      </w:r>
      <w:r w:rsidR="00F26594" w:rsidRPr="0092663B">
        <w:rPr>
          <w:sz w:val="26"/>
          <w:szCs w:val="26"/>
        </w:rPr>
        <w:t>penalties</w:t>
      </w:r>
      <w:r w:rsidR="000A3323" w:rsidRPr="0092663B">
        <w:rPr>
          <w:sz w:val="26"/>
          <w:szCs w:val="26"/>
        </w:rPr>
        <w:t xml:space="preserve"> </w:t>
      </w:r>
      <w:r w:rsidR="00563A3E" w:rsidRPr="0092663B">
        <w:rPr>
          <w:sz w:val="26"/>
          <w:szCs w:val="26"/>
        </w:rPr>
        <w:t>up to</w:t>
      </w:r>
      <w:r w:rsidR="000A3323" w:rsidRPr="0092663B">
        <w:rPr>
          <w:sz w:val="26"/>
          <w:szCs w:val="26"/>
        </w:rPr>
        <w:t xml:space="preserve"> the maximum level </w:t>
      </w:r>
      <w:r w:rsidR="00F26594" w:rsidRPr="0092663B">
        <w:rPr>
          <w:sz w:val="26"/>
          <w:szCs w:val="26"/>
        </w:rPr>
        <w:t>provided by §</w:t>
      </w:r>
      <w:r w:rsidR="00392DE9" w:rsidRPr="0092663B">
        <w:rPr>
          <w:sz w:val="26"/>
          <w:szCs w:val="26"/>
        </w:rPr>
        <w:t>§</w:t>
      </w:r>
      <w:r w:rsidR="00F26594" w:rsidRPr="0092663B">
        <w:rPr>
          <w:sz w:val="26"/>
          <w:szCs w:val="26"/>
        </w:rPr>
        <w:t xml:space="preserve"> 2107</w:t>
      </w:r>
      <w:r w:rsidR="003B5E4A" w:rsidRPr="0092663B">
        <w:rPr>
          <w:sz w:val="26"/>
          <w:szCs w:val="26"/>
        </w:rPr>
        <w:t>,</w:t>
      </w:r>
      <w:r w:rsidR="005B1E26" w:rsidRPr="0092663B">
        <w:rPr>
          <w:sz w:val="26"/>
          <w:szCs w:val="26"/>
        </w:rPr>
        <w:t xml:space="preserve"> </w:t>
      </w:r>
      <w:r w:rsidR="00392DE9" w:rsidRPr="0092663B">
        <w:rPr>
          <w:sz w:val="26"/>
          <w:szCs w:val="26"/>
        </w:rPr>
        <w:t>2111</w:t>
      </w:r>
      <w:r w:rsidR="00F26594" w:rsidRPr="0092663B">
        <w:rPr>
          <w:sz w:val="26"/>
          <w:szCs w:val="26"/>
        </w:rPr>
        <w:t xml:space="preserve"> </w:t>
      </w:r>
      <w:r w:rsidR="000A3323" w:rsidRPr="0092663B">
        <w:rPr>
          <w:sz w:val="26"/>
          <w:szCs w:val="26"/>
        </w:rPr>
        <w:t xml:space="preserve">to protect the public interest, as well as to ensure compliance with the Commission’s orders and the Public Utilities Code.  Staff </w:t>
      </w:r>
      <w:r w:rsidR="005D17A7" w:rsidRPr="0092663B">
        <w:rPr>
          <w:sz w:val="26"/>
          <w:szCs w:val="26"/>
        </w:rPr>
        <w:t xml:space="preserve">is directed </w:t>
      </w:r>
      <w:r w:rsidR="000A3323" w:rsidRPr="0092663B">
        <w:rPr>
          <w:sz w:val="26"/>
          <w:szCs w:val="26"/>
        </w:rPr>
        <w:t xml:space="preserve">to take </w:t>
      </w:r>
      <w:r w:rsidR="00B17D2B" w:rsidRPr="0092663B">
        <w:rPr>
          <w:sz w:val="26"/>
          <w:szCs w:val="26"/>
        </w:rPr>
        <w:t xml:space="preserve">into </w:t>
      </w:r>
      <w:r w:rsidR="000A3323" w:rsidRPr="0092663B">
        <w:rPr>
          <w:sz w:val="26"/>
          <w:szCs w:val="26"/>
        </w:rPr>
        <w:t xml:space="preserve">account the factors listed in </w:t>
      </w:r>
      <w:r w:rsidR="00545481" w:rsidRPr="0092663B">
        <w:rPr>
          <w:sz w:val="26"/>
          <w:szCs w:val="26"/>
        </w:rPr>
        <w:t>Appendix A</w:t>
      </w:r>
      <w:r w:rsidR="000A3323" w:rsidRPr="0092663B">
        <w:rPr>
          <w:sz w:val="26"/>
          <w:szCs w:val="26"/>
        </w:rPr>
        <w:t xml:space="preserve"> in issuing citations</w:t>
      </w:r>
      <w:r w:rsidR="00F26594" w:rsidRPr="0092663B">
        <w:rPr>
          <w:sz w:val="26"/>
          <w:szCs w:val="26"/>
        </w:rPr>
        <w:t xml:space="preserve"> and assessing penalties and the number of offenses</w:t>
      </w:r>
      <w:r w:rsidR="000A3323" w:rsidRPr="0092663B">
        <w:rPr>
          <w:sz w:val="26"/>
          <w:szCs w:val="26"/>
        </w:rPr>
        <w:t xml:space="preserve">.  </w:t>
      </w:r>
    </w:p>
    <w:p w:rsidR="00F26594" w:rsidRPr="0092663B" w:rsidRDefault="000A3323" w:rsidP="00B04203">
      <w:pPr>
        <w:spacing w:before="120" w:after="120"/>
        <w:rPr>
          <w:sz w:val="26"/>
          <w:szCs w:val="26"/>
        </w:rPr>
      </w:pPr>
      <w:r w:rsidRPr="0092663B">
        <w:rPr>
          <w:sz w:val="26"/>
          <w:szCs w:val="26"/>
        </w:rPr>
        <w:t>Respondents may appeal</w:t>
      </w:r>
      <w:r w:rsidR="00533E2A" w:rsidRPr="0092663B">
        <w:rPr>
          <w:sz w:val="26"/>
          <w:szCs w:val="26"/>
        </w:rPr>
        <w:t xml:space="preserve"> a citation</w:t>
      </w:r>
      <w:r w:rsidRPr="0092663B">
        <w:rPr>
          <w:sz w:val="26"/>
          <w:szCs w:val="26"/>
        </w:rPr>
        <w:t xml:space="preserve"> based on the factors set forth in </w:t>
      </w:r>
      <w:r w:rsidR="00545481" w:rsidRPr="0092663B">
        <w:rPr>
          <w:sz w:val="26"/>
          <w:szCs w:val="26"/>
        </w:rPr>
        <w:t>Appendix A</w:t>
      </w:r>
      <w:r w:rsidRPr="0092663B">
        <w:rPr>
          <w:sz w:val="26"/>
          <w:szCs w:val="26"/>
        </w:rPr>
        <w:t xml:space="preserve">.  </w:t>
      </w:r>
    </w:p>
    <w:p w:rsidR="00F26594" w:rsidRPr="0092663B" w:rsidRDefault="000A3323" w:rsidP="00B04203">
      <w:pPr>
        <w:spacing w:before="120" w:after="120"/>
        <w:rPr>
          <w:sz w:val="26"/>
          <w:szCs w:val="26"/>
        </w:rPr>
      </w:pPr>
      <w:r w:rsidRPr="0092663B">
        <w:rPr>
          <w:sz w:val="26"/>
          <w:szCs w:val="26"/>
        </w:rPr>
        <w:t>To ensure transparency, Staff shall publish citations and appeals on the Commission’s website.</w:t>
      </w:r>
    </w:p>
    <w:p w:rsidR="00B04203" w:rsidRPr="0092663B" w:rsidRDefault="00B04203" w:rsidP="00B04203">
      <w:pPr>
        <w:spacing w:before="120" w:after="120"/>
        <w:rPr>
          <w:sz w:val="26"/>
          <w:szCs w:val="26"/>
        </w:rPr>
      </w:pPr>
      <w:r w:rsidRPr="0092663B">
        <w:rPr>
          <w:sz w:val="26"/>
          <w:szCs w:val="26"/>
        </w:rPr>
        <w:t xml:space="preserve">The Commission finds merit in harmonizing the communications citation program with the gas and electric citation programs to the extent feasible.  Here, we will now require the Commission’s Executive Director to designate Commission management at the Deputy Director level or higher (or designee) to issue a citation issued under the communications citation program.  We clarify here that if a designee is the </w:t>
      </w:r>
      <w:proofErr w:type="spellStart"/>
      <w:r w:rsidRPr="0092663B">
        <w:rPr>
          <w:sz w:val="26"/>
          <w:szCs w:val="26"/>
        </w:rPr>
        <w:t>signator</w:t>
      </w:r>
      <w:proofErr w:type="spellEnd"/>
      <w:r w:rsidRPr="0092663B">
        <w:rPr>
          <w:sz w:val="26"/>
          <w:szCs w:val="26"/>
        </w:rPr>
        <w:t>, the Commission</w:t>
      </w:r>
      <w:r w:rsidR="00705F7A" w:rsidRPr="0092663B">
        <w:rPr>
          <w:sz w:val="26"/>
          <w:szCs w:val="26"/>
        </w:rPr>
        <w:t>’</w:t>
      </w:r>
      <w:r w:rsidRPr="0092663B">
        <w:rPr>
          <w:sz w:val="26"/>
          <w:szCs w:val="26"/>
        </w:rPr>
        <w:t>s Executive Director or Division Director shall have made that designation prior to the citation issuing, addressing such instances as when the Director or Deputy Director is on vacation or unavailable, etc</w:t>
      </w:r>
      <w:r w:rsidR="00ED5EC2" w:rsidRPr="0092663B">
        <w:rPr>
          <w:sz w:val="26"/>
          <w:szCs w:val="26"/>
        </w:rPr>
        <w:t>.</w:t>
      </w:r>
    </w:p>
    <w:p w:rsidR="00B04203" w:rsidRPr="0092663B" w:rsidRDefault="00B04203" w:rsidP="00B04203">
      <w:pPr>
        <w:spacing w:before="120" w:after="120"/>
        <w:rPr>
          <w:sz w:val="26"/>
          <w:szCs w:val="26"/>
        </w:rPr>
      </w:pPr>
      <w:r w:rsidRPr="0092663B">
        <w:rPr>
          <w:sz w:val="26"/>
          <w:szCs w:val="26"/>
        </w:rPr>
        <w:t>The gas and electric citation program requires Staff to publish each citation on the Commission</w:t>
      </w:r>
      <w:r w:rsidR="007D13D6" w:rsidRPr="0092663B">
        <w:rPr>
          <w:sz w:val="26"/>
          <w:szCs w:val="26"/>
        </w:rPr>
        <w:t>’</w:t>
      </w:r>
      <w:r w:rsidRPr="0092663B">
        <w:rPr>
          <w:sz w:val="26"/>
          <w:szCs w:val="26"/>
        </w:rPr>
        <w:t>s website no later than ten days following service of the citation, and to publish any Notice of Appeal on the Commission</w:t>
      </w:r>
      <w:r w:rsidR="007D13D6" w:rsidRPr="0092663B">
        <w:rPr>
          <w:sz w:val="26"/>
          <w:szCs w:val="26"/>
        </w:rPr>
        <w:t>’</w:t>
      </w:r>
      <w:r w:rsidRPr="0092663B">
        <w:rPr>
          <w:sz w:val="26"/>
          <w:szCs w:val="26"/>
        </w:rPr>
        <w:t xml:space="preserve">s website within ten days of the date the Notice of Appeal is submitted.   </w:t>
      </w:r>
      <w:r w:rsidR="007D13D6" w:rsidRPr="0092663B">
        <w:rPr>
          <w:sz w:val="26"/>
          <w:szCs w:val="26"/>
        </w:rPr>
        <w:t xml:space="preserve">To </w:t>
      </w:r>
      <w:proofErr w:type="gramStart"/>
      <w:r w:rsidR="007D13D6" w:rsidRPr="0092663B">
        <w:rPr>
          <w:sz w:val="26"/>
          <w:szCs w:val="26"/>
        </w:rPr>
        <w:t>conform</w:t>
      </w:r>
      <w:proofErr w:type="gramEnd"/>
      <w:r w:rsidR="007D13D6" w:rsidRPr="0092663B">
        <w:rPr>
          <w:sz w:val="26"/>
          <w:szCs w:val="26"/>
        </w:rPr>
        <w:t xml:space="preserve"> the communications citation program with the gas and electric safety citation program, we will apply to</w:t>
      </w:r>
      <w:r w:rsidRPr="0092663B">
        <w:rPr>
          <w:sz w:val="26"/>
          <w:szCs w:val="26"/>
        </w:rPr>
        <w:t xml:space="preserve"> the communication safety citation program</w:t>
      </w:r>
      <w:r w:rsidR="007D13D6" w:rsidRPr="0092663B">
        <w:rPr>
          <w:sz w:val="26"/>
          <w:szCs w:val="26"/>
        </w:rPr>
        <w:t xml:space="preserve"> the publication requirement for citations and notices of appeal that is included in the gas and electric safety citation program</w:t>
      </w:r>
      <w:r w:rsidRPr="0092663B">
        <w:rPr>
          <w:sz w:val="26"/>
          <w:szCs w:val="26"/>
        </w:rPr>
        <w:t>.  In addition, we add to the communication</w:t>
      </w:r>
      <w:r w:rsidR="007D13D6" w:rsidRPr="0092663B">
        <w:rPr>
          <w:sz w:val="26"/>
          <w:szCs w:val="26"/>
        </w:rPr>
        <w:t>s</w:t>
      </w:r>
      <w:r w:rsidRPr="0092663B">
        <w:rPr>
          <w:sz w:val="26"/>
          <w:szCs w:val="26"/>
        </w:rPr>
        <w:t xml:space="preserve"> safety citation program the requirement to notify local authorities </w:t>
      </w:r>
      <w:r w:rsidR="007D13D6" w:rsidRPr="0092663B">
        <w:rPr>
          <w:sz w:val="26"/>
          <w:szCs w:val="26"/>
        </w:rPr>
        <w:t xml:space="preserve">about the citation </w:t>
      </w:r>
      <w:r w:rsidRPr="0092663B">
        <w:rPr>
          <w:sz w:val="26"/>
          <w:szCs w:val="26"/>
        </w:rPr>
        <w:t xml:space="preserve">as soon as is reasonable and necessary, and no later than ten days after, service of a citation is effected.  Nothing in this rule prohibits a </w:t>
      </w:r>
      <w:r w:rsidR="0018596F" w:rsidRPr="0092663B">
        <w:rPr>
          <w:sz w:val="26"/>
          <w:szCs w:val="26"/>
        </w:rPr>
        <w:t>communication</w:t>
      </w:r>
      <w:r w:rsidR="007D13D6" w:rsidRPr="0092663B">
        <w:rPr>
          <w:sz w:val="26"/>
          <w:szCs w:val="26"/>
        </w:rPr>
        <w:t>s</w:t>
      </w:r>
      <w:r w:rsidR="0018596F" w:rsidRPr="0092663B">
        <w:rPr>
          <w:sz w:val="26"/>
          <w:szCs w:val="26"/>
        </w:rPr>
        <w:t xml:space="preserve"> </w:t>
      </w:r>
      <w:r w:rsidR="00705F7A" w:rsidRPr="0092663B">
        <w:rPr>
          <w:sz w:val="26"/>
          <w:szCs w:val="26"/>
        </w:rPr>
        <w:t>provider</w:t>
      </w:r>
      <w:r w:rsidRPr="0092663B">
        <w:rPr>
          <w:sz w:val="26"/>
          <w:szCs w:val="26"/>
        </w:rPr>
        <w:t xml:space="preserve"> from providing broader notification than the rule requires</w:t>
      </w:r>
      <w:r w:rsidR="007D13D6" w:rsidRPr="0092663B">
        <w:rPr>
          <w:sz w:val="26"/>
          <w:szCs w:val="26"/>
        </w:rPr>
        <w:t>;</w:t>
      </w:r>
      <w:r w:rsidRPr="0092663B">
        <w:rPr>
          <w:sz w:val="26"/>
          <w:szCs w:val="26"/>
        </w:rPr>
        <w:t xml:space="preserve"> for example, </w:t>
      </w:r>
      <w:r w:rsidR="007D13D6" w:rsidRPr="0092663B">
        <w:rPr>
          <w:sz w:val="26"/>
          <w:szCs w:val="26"/>
        </w:rPr>
        <w:t xml:space="preserve">notice could be provided </w:t>
      </w:r>
      <w:r w:rsidRPr="0092663B">
        <w:rPr>
          <w:sz w:val="26"/>
          <w:szCs w:val="26"/>
        </w:rPr>
        <w:t xml:space="preserve">to other local officials, pursuant to any request </w:t>
      </w:r>
      <w:r w:rsidR="007D13D6" w:rsidRPr="0092663B">
        <w:rPr>
          <w:sz w:val="26"/>
          <w:szCs w:val="26"/>
        </w:rPr>
        <w:t>received</w:t>
      </w:r>
      <w:r w:rsidRPr="0092663B">
        <w:rPr>
          <w:sz w:val="26"/>
          <w:szCs w:val="26"/>
        </w:rPr>
        <w:t xml:space="preserve"> from a local jurisdiction.</w:t>
      </w:r>
    </w:p>
    <w:p w:rsidR="00B04203" w:rsidRPr="0092663B" w:rsidRDefault="00E74EF4" w:rsidP="00E74EF4">
      <w:pPr>
        <w:spacing w:before="120" w:after="120"/>
        <w:rPr>
          <w:sz w:val="26"/>
          <w:szCs w:val="26"/>
        </w:rPr>
      </w:pPr>
      <w:r w:rsidRPr="0092663B">
        <w:rPr>
          <w:sz w:val="26"/>
          <w:szCs w:val="26"/>
        </w:rPr>
        <w:t>We clarify requirements for a communication</w:t>
      </w:r>
      <w:r w:rsidR="007D13D6" w:rsidRPr="0092663B">
        <w:rPr>
          <w:sz w:val="26"/>
          <w:szCs w:val="26"/>
        </w:rPr>
        <w:t>s</w:t>
      </w:r>
      <w:r w:rsidRPr="0092663B">
        <w:rPr>
          <w:sz w:val="26"/>
          <w:szCs w:val="26"/>
        </w:rPr>
        <w:t xml:space="preserve"> </w:t>
      </w:r>
      <w:r w:rsidR="00705F7A" w:rsidRPr="0092663B">
        <w:rPr>
          <w:sz w:val="26"/>
          <w:szCs w:val="26"/>
        </w:rPr>
        <w:t>provider</w:t>
      </w:r>
      <w:r w:rsidRPr="0092663B">
        <w:rPr>
          <w:sz w:val="26"/>
          <w:szCs w:val="26"/>
        </w:rPr>
        <w:t xml:space="preserve"> to respond to a citation so as to harmonize the requirements </w:t>
      </w:r>
      <w:r w:rsidR="00F12D06" w:rsidRPr="0092663B">
        <w:rPr>
          <w:sz w:val="26"/>
          <w:szCs w:val="26"/>
        </w:rPr>
        <w:t xml:space="preserve">with </w:t>
      </w:r>
      <w:r w:rsidRPr="0092663B">
        <w:rPr>
          <w:sz w:val="26"/>
          <w:szCs w:val="26"/>
        </w:rPr>
        <w:t>the gas and electric safety citation program established in D.16-</w:t>
      </w:r>
      <w:r w:rsidR="0030244C" w:rsidRPr="0092663B">
        <w:rPr>
          <w:sz w:val="26"/>
          <w:szCs w:val="26"/>
        </w:rPr>
        <w:t>09</w:t>
      </w:r>
      <w:r w:rsidRPr="0092663B">
        <w:rPr>
          <w:sz w:val="26"/>
          <w:szCs w:val="26"/>
        </w:rPr>
        <w:t>-</w:t>
      </w:r>
      <w:r w:rsidR="0030244C" w:rsidRPr="0092663B">
        <w:rPr>
          <w:sz w:val="26"/>
          <w:szCs w:val="26"/>
        </w:rPr>
        <w:t>055</w:t>
      </w:r>
      <w:r w:rsidRPr="0092663B">
        <w:rPr>
          <w:sz w:val="26"/>
          <w:szCs w:val="26"/>
        </w:rPr>
        <w:t>.  First, if a communication</w:t>
      </w:r>
      <w:r w:rsidR="00F12D06" w:rsidRPr="0092663B">
        <w:rPr>
          <w:sz w:val="26"/>
          <w:szCs w:val="26"/>
        </w:rPr>
        <w:t>s</w:t>
      </w:r>
      <w:r w:rsidRPr="0092663B">
        <w:rPr>
          <w:sz w:val="26"/>
          <w:szCs w:val="26"/>
        </w:rPr>
        <w:t xml:space="preserve"> </w:t>
      </w:r>
      <w:r w:rsidR="00705F7A" w:rsidRPr="0092663B">
        <w:rPr>
          <w:sz w:val="26"/>
          <w:szCs w:val="26"/>
        </w:rPr>
        <w:t>provider</w:t>
      </w:r>
      <w:r w:rsidRPr="0092663B">
        <w:rPr>
          <w:sz w:val="26"/>
          <w:szCs w:val="26"/>
        </w:rPr>
        <w:t xml:space="preserve"> wishes to appeal a citation, </w:t>
      </w:r>
      <w:r w:rsidR="00F12D06" w:rsidRPr="0092663B">
        <w:rPr>
          <w:sz w:val="26"/>
          <w:szCs w:val="26"/>
        </w:rPr>
        <w:t>it must</w:t>
      </w:r>
      <w:r w:rsidRPr="0092663B">
        <w:rPr>
          <w:sz w:val="26"/>
          <w:szCs w:val="26"/>
        </w:rPr>
        <w:t xml:space="preserve"> do so within 30 days from the dat</w:t>
      </w:r>
      <w:r w:rsidR="00195B56">
        <w:rPr>
          <w:sz w:val="26"/>
          <w:szCs w:val="26"/>
        </w:rPr>
        <w:t>e service of the citation is a</w:t>
      </w:r>
      <w:r w:rsidRPr="0092663B">
        <w:rPr>
          <w:sz w:val="26"/>
          <w:szCs w:val="26"/>
        </w:rPr>
        <w:t xml:space="preserve">ffected.  In terms of compliance plans, we reiterate our requirement that immediate safety hazards must be </w:t>
      </w:r>
      <w:r w:rsidRPr="0092663B">
        <w:rPr>
          <w:sz w:val="26"/>
          <w:szCs w:val="26"/>
        </w:rPr>
        <w:lastRenderedPageBreak/>
        <w:t>corrected immediately.  Violations that do not constitute immediate safety hazards must be corrected within 30 days after the citation is served.  If other violations that do not constitute immediate safety hazards cannot be corrected within 30 days, then the communication</w:t>
      </w:r>
      <w:r w:rsidR="00F12D06" w:rsidRPr="0092663B">
        <w:rPr>
          <w:sz w:val="26"/>
          <w:szCs w:val="26"/>
        </w:rPr>
        <w:t>s</w:t>
      </w:r>
      <w:r w:rsidRPr="0092663B">
        <w:rPr>
          <w:sz w:val="26"/>
          <w:szCs w:val="26"/>
        </w:rPr>
        <w:t xml:space="preserve"> </w:t>
      </w:r>
      <w:r w:rsidR="00705F7A" w:rsidRPr="0092663B">
        <w:rPr>
          <w:sz w:val="26"/>
          <w:szCs w:val="26"/>
        </w:rPr>
        <w:t>provider</w:t>
      </w:r>
      <w:r w:rsidRPr="0092663B">
        <w:rPr>
          <w:sz w:val="26"/>
          <w:szCs w:val="26"/>
        </w:rPr>
        <w:t xml:space="preserve"> receiving the citation shall submit a detailed Compliance Plan to the Director of SED within 30 days after the citation is served, unless the communication</w:t>
      </w:r>
      <w:r w:rsidR="00F12D06" w:rsidRPr="0092663B">
        <w:rPr>
          <w:sz w:val="26"/>
          <w:szCs w:val="26"/>
        </w:rPr>
        <w:t>s</w:t>
      </w:r>
      <w:r w:rsidRPr="0092663B">
        <w:rPr>
          <w:sz w:val="26"/>
          <w:szCs w:val="26"/>
        </w:rPr>
        <w:t xml:space="preserve"> </w:t>
      </w:r>
      <w:r w:rsidR="00705F7A" w:rsidRPr="0092663B">
        <w:rPr>
          <w:sz w:val="26"/>
          <w:szCs w:val="26"/>
        </w:rPr>
        <w:t>provider</w:t>
      </w:r>
      <w:r w:rsidRPr="0092663B">
        <w:rPr>
          <w:sz w:val="26"/>
          <w:szCs w:val="26"/>
        </w:rPr>
        <w:t xml:space="preserve"> and the Director of the SED, before the expiration of the 30-day period, agree in writing to another date, reflecting the </w:t>
      </w:r>
      <w:r w:rsidR="00F12D06" w:rsidRPr="0092663B">
        <w:rPr>
          <w:sz w:val="26"/>
          <w:szCs w:val="26"/>
        </w:rPr>
        <w:t xml:space="preserve">earliest date </w:t>
      </w:r>
      <w:r w:rsidRPr="0092663B">
        <w:rPr>
          <w:sz w:val="26"/>
          <w:szCs w:val="26"/>
        </w:rPr>
        <w:t xml:space="preserve">the corporation can correct the violation.  </w:t>
      </w:r>
      <w:r w:rsidR="00F12D06" w:rsidRPr="0092663B">
        <w:rPr>
          <w:sz w:val="26"/>
          <w:szCs w:val="26"/>
        </w:rPr>
        <w:t>A</w:t>
      </w:r>
      <w:r w:rsidRPr="0092663B">
        <w:rPr>
          <w:sz w:val="26"/>
          <w:szCs w:val="26"/>
        </w:rPr>
        <w:t xml:space="preserve">s stated above, we reiterate that penalties may continue to accrue for each day of an ongoing violation until the violation is corrected, notwithstanding a Compliance Plan or repair schedule. </w:t>
      </w:r>
    </w:p>
    <w:p w:rsidR="00E74EF4" w:rsidRPr="0092663B" w:rsidRDefault="00545481" w:rsidP="00E74EF4">
      <w:pPr>
        <w:spacing w:before="120" w:after="120"/>
        <w:rPr>
          <w:sz w:val="26"/>
          <w:szCs w:val="26"/>
        </w:rPr>
      </w:pPr>
      <w:r w:rsidRPr="0092663B">
        <w:rPr>
          <w:sz w:val="26"/>
          <w:szCs w:val="26"/>
        </w:rPr>
        <w:t xml:space="preserve">If an appeal is filed, </w:t>
      </w:r>
      <w:r w:rsidR="00E74EF4" w:rsidRPr="0092663B">
        <w:rPr>
          <w:sz w:val="26"/>
          <w:szCs w:val="26"/>
        </w:rPr>
        <w:t>Staff has the burden of proof by a preponderance of the evidence</w:t>
      </w:r>
      <w:r w:rsidR="00F12D06" w:rsidRPr="0092663B">
        <w:rPr>
          <w:sz w:val="26"/>
          <w:szCs w:val="26"/>
        </w:rPr>
        <w:t>,</w:t>
      </w:r>
      <w:r w:rsidR="00E74EF4" w:rsidRPr="0092663B">
        <w:rPr>
          <w:sz w:val="26"/>
          <w:szCs w:val="26"/>
        </w:rPr>
        <w:t xml:space="preserve"> and once Staff meets its burden, Respondent has the burden to prove any affirmative defenses it might raise.</w:t>
      </w:r>
    </w:p>
    <w:p w:rsidR="004B2A8C" w:rsidRPr="0092663B" w:rsidRDefault="004B2A8C" w:rsidP="00B04203">
      <w:pPr>
        <w:spacing w:before="120" w:after="120"/>
        <w:rPr>
          <w:sz w:val="26"/>
          <w:szCs w:val="26"/>
        </w:rPr>
      </w:pPr>
      <w:r w:rsidRPr="0092663B">
        <w:rPr>
          <w:sz w:val="26"/>
          <w:szCs w:val="26"/>
        </w:rPr>
        <w:t>Nothing in the citation program approve</w:t>
      </w:r>
      <w:r w:rsidR="005D17A7" w:rsidRPr="0092663B">
        <w:rPr>
          <w:sz w:val="26"/>
          <w:szCs w:val="26"/>
        </w:rPr>
        <w:t>d</w:t>
      </w:r>
      <w:r w:rsidRPr="0092663B">
        <w:rPr>
          <w:sz w:val="26"/>
          <w:szCs w:val="26"/>
        </w:rPr>
        <w:t xml:space="preserve"> today interferes with the </w:t>
      </w:r>
      <w:r w:rsidR="00392DE9" w:rsidRPr="0092663B">
        <w:rPr>
          <w:sz w:val="26"/>
          <w:szCs w:val="26"/>
        </w:rPr>
        <w:t xml:space="preserve">communications </w:t>
      </w:r>
      <w:r w:rsidR="00705F7A" w:rsidRPr="0092663B">
        <w:rPr>
          <w:sz w:val="26"/>
          <w:szCs w:val="26"/>
        </w:rPr>
        <w:t>provider</w:t>
      </w:r>
      <w:r w:rsidR="00F12D06" w:rsidRPr="0092663B">
        <w:rPr>
          <w:sz w:val="26"/>
          <w:szCs w:val="26"/>
        </w:rPr>
        <w:t>’</w:t>
      </w:r>
      <w:r w:rsidRPr="0092663B">
        <w:rPr>
          <w:sz w:val="26"/>
          <w:szCs w:val="26"/>
        </w:rPr>
        <w:t xml:space="preserve">s requirements to maintain and operate </w:t>
      </w:r>
      <w:r w:rsidR="00F12D06" w:rsidRPr="0092663B">
        <w:rPr>
          <w:sz w:val="26"/>
          <w:szCs w:val="26"/>
        </w:rPr>
        <w:t xml:space="preserve">its </w:t>
      </w:r>
      <w:r w:rsidRPr="0092663B">
        <w:rPr>
          <w:sz w:val="26"/>
          <w:szCs w:val="26"/>
        </w:rPr>
        <w:t>systems safely,</w:t>
      </w:r>
      <w:r w:rsidR="00533E2A" w:rsidRPr="0092663B">
        <w:rPr>
          <w:sz w:val="26"/>
          <w:szCs w:val="26"/>
        </w:rPr>
        <w:t xml:space="preserve"> or </w:t>
      </w:r>
      <w:r w:rsidR="006A5A48" w:rsidRPr="0092663B">
        <w:rPr>
          <w:sz w:val="26"/>
          <w:szCs w:val="26"/>
        </w:rPr>
        <w:t>SED</w:t>
      </w:r>
      <w:r w:rsidR="00533E2A" w:rsidRPr="0092663B">
        <w:rPr>
          <w:sz w:val="26"/>
          <w:szCs w:val="26"/>
        </w:rPr>
        <w:t>’s ability to enforce those requirements,</w:t>
      </w:r>
      <w:r w:rsidRPr="0092663B">
        <w:rPr>
          <w:sz w:val="26"/>
          <w:szCs w:val="26"/>
        </w:rPr>
        <w:t xml:space="preserve"> including invoking any necessary emergency response procedures to address immediate safety hazards, or any other procedures necessary to ensure that immediate safety hazards are promptly corrected.  To the extent that Staff discovers violations that constitute immediate safety hazards, </w:t>
      </w:r>
      <w:r w:rsidR="00F26594" w:rsidRPr="0092663B">
        <w:rPr>
          <w:sz w:val="26"/>
          <w:szCs w:val="26"/>
        </w:rPr>
        <w:t>S</w:t>
      </w:r>
      <w:r w:rsidRPr="0092663B">
        <w:rPr>
          <w:sz w:val="26"/>
          <w:szCs w:val="26"/>
        </w:rPr>
        <w:t>taff has existing authority to ensure that those violations are promptly corrected.</w:t>
      </w:r>
      <w:r w:rsidR="00DB6A1E" w:rsidRPr="0092663B">
        <w:rPr>
          <w:sz w:val="26"/>
          <w:szCs w:val="26"/>
        </w:rPr>
        <w:t xml:space="preserve"> </w:t>
      </w:r>
      <w:r w:rsidRPr="0092663B">
        <w:rPr>
          <w:sz w:val="26"/>
          <w:szCs w:val="26"/>
        </w:rPr>
        <w:t xml:space="preserve"> The citation program approve</w:t>
      </w:r>
      <w:r w:rsidR="005D17A7" w:rsidRPr="0092663B">
        <w:rPr>
          <w:sz w:val="26"/>
          <w:szCs w:val="26"/>
        </w:rPr>
        <w:t>d</w:t>
      </w:r>
      <w:r w:rsidRPr="0092663B">
        <w:rPr>
          <w:sz w:val="26"/>
          <w:szCs w:val="26"/>
        </w:rPr>
        <w:t xml:space="preserve"> today is cumulative to all other applicable provisions of state and federal law that provide for sanctions against violators, including but not limited to §§ 2112 and 2113, and does not affect or limit the tort liability of the electric or communications system operator.  </w:t>
      </w:r>
    </w:p>
    <w:p w:rsidR="004B2A8C" w:rsidRPr="0092663B" w:rsidRDefault="004B2A8C" w:rsidP="005A467B">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The citation program provided for above and in Appendix A </w:t>
      </w:r>
      <w:r w:rsidR="00F43A7A" w:rsidRPr="0092663B">
        <w:rPr>
          <w:rFonts w:ascii="Times New Roman" w:hAnsi="Times New Roman"/>
          <w:szCs w:val="26"/>
        </w:rPr>
        <w:t xml:space="preserve">hereto </w:t>
      </w:r>
      <w:r w:rsidRPr="0092663B">
        <w:rPr>
          <w:rFonts w:ascii="Times New Roman" w:hAnsi="Times New Roman"/>
          <w:szCs w:val="26"/>
        </w:rPr>
        <w:t xml:space="preserve">applies to </w:t>
      </w:r>
      <w:r w:rsidR="00AF6013" w:rsidRPr="0092663B">
        <w:rPr>
          <w:rFonts w:ascii="Times New Roman" w:hAnsi="Times New Roman"/>
          <w:szCs w:val="26"/>
        </w:rPr>
        <w:t xml:space="preserve">communications providers </w:t>
      </w:r>
      <w:r w:rsidR="00A132AE" w:rsidRPr="0092663B">
        <w:rPr>
          <w:rFonts w:ascii="Times New Roman" w:hAnsi="Times New Roman"/>
          <w:szCs w:val="26"/>
        </w:rPr>
        <w:t>owning or operating communications facilities</w:t>
      </w:r>
      <w:r w:rsidR="00106BF6" w:rsidRPr="0092663B">
        <w:rPr>
          <w:rFonts w:ascii="Times New Roman" w:hAnsi="Times New Roman"/>
          <w:szCs w:val="26"/>
        </w:rPr>
        <w:t>.</w:t>
      </w:r>
    </w:p>
    <w:p w:rsidR="00D246A2" w:rsidRPr="0092663B" w:rsidRDefault="00D246A2" w:rsidP="005A467B">
      <w:pPr>
        <w:pStyle w:val="Header"/>
        <w:spacing w:before="120" w:after="120"/>
        <w:ind w:left="720"/>
        <w:rPr>
          <w:b/>
          <w:bCs/>
          <w:sz w:val="26"/>
          <w:szCs w:val="26"/>
        </w:rPr>
      </w:pPr>
      <w:r w:rsidRPr="0092663B">
        <w:rPr>
          <w:b/>
          <w:bCs/>
          <w:sz w:val="26"/>
          <w:szCs w:val="26"/>
        </w:rPr>
        <w:t xml:space="preserve">Self-Reporting </w:t>
      </w:r>
      <w:r w:rsidR="00545481" w:rsidRPr="0092663B">
        <w:rPr>
          <w:b/>
          <w:bCs/>
          <w:sz w:val="26"/>
          <w:szCs w:val="26"/>
        </w:rPr>
        <w:t xml:space="preserve">Provisions </w:t>
      </w:r>
    </w:p>
    <w:p w:rsidR="001A04F2" w:rsidRPr="0092663B" w:rsidRDefault="001A04F2" w:rsidP="004C19B3">
      <w:pPr>
        <w:autoSpaceDE w:val="0"/>
        <w:autoSpaceDN w:val="0"/>
        <w:adjustRightInd w:val="0"/>
        <w:spacing w:before="120" w:after="120"/>
        <w:rPr>
          <w:sz w:val="26"/>
          <w:szCs w:val="26"/>
        </w:rPr>
      </w:pPr>
      <w:r w:rsidRPr="0092663B">
        <w:rPr>
          <w:sz w:val="26"/>
          <w:szCs w:val="26"/>
        </w:rPr>
        <w:t xml:space="preserve">The Commission finds it reasonable and necessary to make communications </w:t>
      </w:r>
      <w:r w:rsidR="00705F7A" w:rsidRPr="0092663B">
        <w:rPr>
          <w:sz w:val="26"/>
          <w:szCs w:val="26"/>
        </w:rPr>
        <w:t>provider</w:t>
      </w:r>
      <w:r w:rsidRPr="0092663B">
        <w:rPr>
          <w:sz w:val="26"/>
          <w:szCs w:val="26"/>
        </w:rPr>
        <w:t xml:space="preserve">s’ reporting of self-identified </w:t>
      </w:r>
      <w:r w:rsidR="00545481" w:rsidRPr="0092663B">
        <w:rPr>
          <w:sz w:val="26"/>
          <w:szCs w:val="26"/>
        </w:rPr>
        <w:t xml:space="preserve">potential </w:t>
      </w:r>
      <w:r w:rsidRPr="0092663B">
        <w:rPr>
          <w:sz w:val="26"/>
          <w:szCs w:val="26"/>
        </w:rPr>
        <w:t xml:space="preserve">violations voluntary.  </w:t>
      </w:r>
      <w:r w:rsidR="00545481" w:rsidRPr="0092663B">
        <w:rPr>
          <w:sz w:val="26"/>
          <w:szCs w:val="26"/>
        </w:rPr>
        <w:t xml:space="preserve">Staff shall consider such </w:t>
      </w:r>
      <w:r w:rsidRPr="0092663B">
        <w:rPr>
          <w:sz w:val="26"/>
          <w:szCs w:val="26"/>
        </w:rPr>
        <w:t xml:space="preserve">voluntary reporting in both </w:t>
      </w:r>
      <w:r w:rsidR="00545481" w:rsidRPr="0092663B">
        <w:rPr>
          <w:sz w:val="26"/>
          <w:szCs w:val="26"/>
        </w:rPr>
        <w:t xml:space="preserve">deciding whether to </w:t>
      </w:r>
      <w:r w:rsidRPr="0092663B">
        <w:rPr>
          <w:sz w:val="26"/>
          <w:szCs w:val="26"/>
        </w:rPr>
        <w:t>issu</w:t>
      </w:r>
      <w:r w:rsidR="00545481" w:rsidRPr="0092663B">
        <w:rPr>
          <w:sz w:val="26"/>
          <w:szCs w:val="26"/>
        </w:rPr>
        <w:t>e</w:t>
      </w:r>
      <w:r w:rsidRPr="0092663B">
        <w:rPr>
          <w:sz w:val="26"/>
          <w:szCs w:val="26"/>
        </w:rPr>
        <w:t xml:space="preserve"> a citation in the first instance and in </w:t>
      </w:r>
      <w:r w:rsidR="00545481" w:rsidRPr="0092663B">
        <w:rPr>
          <w:sz w:val="26"/>
          <w:szCs w:val="26"/>
        </w:rPr>
        <w:t xml:space="preserve">determining </w:t>
      </w:r>
      <w:r w:rsidRPr="0092663B">
        <w:rPr>
          <w:sz w:val="26"/>
          <w:szCs w:val="26"/>
        </w:rPr>
        <w:t xml:space="preserve">the amount of </w:t>
      </w:r>
      <w:r w:rsidR="00F12D06" w:rsidRPr="0092663B">
        <w:rPr>
          <w:sz w:val="26"/>
          <w:szCs w:val="26"/>
        </w:rPr>
        <w:t xml:space="preserve">any </w:t>
      </w:r>
      <w:r w:rsidRPr="0092663B">
        <w:rPr>
          <w:sz w:val="26"/>
          <w:szCs w:val="26"/>
        </w:rPr>
        <w:t xml:space="preserve">penalties.  If such reporting </w:t>
      </w:r>
      <w:r w:rsidR="00545481" w:rsidRPr="0092663B">
        <w:rPr>
          <w:sz w:val="26"/>
          <w:szCs w:val="26"/>
        </w:rPr>
        <w:t xml:space="preserve">were </w:t>
      </w:r>
      <w:r w:rsidRPr="0092663B">
        <w:rPr>
          <w:sz w:val="26"/>
          <w:szCs w:val="26"/>
        </w:rPr>
        <w:t>mandatory, rather than voluntary, such reports might not properly be considered a mitigating factor in whether to issue a citation and in determining an appropriate penalty.</w:t>
      </w:r>
      <w:r w:rsidR="00773EB1" w:rsidRPr="0092663B">
        <w:rPr>
          <w:sz w:val="26"/>
          <w:szCs w:val="26"/>
        </w:rPr>
        <w:t xml:space="preserve">  A voluntary self-reporting </w:t>
      </w:r>
      <w:r w:rsidR="00545481" w:rsidRPr="0092663B">
        <w:rPr>
          <w:sz w:val="26"/>
          <w:szCs w:val="26"/>
        </w:rPr>
        <w:t xml:space="preserve">provision </w:t>
      </w:r>
      <w:r w:rsidR="00773EB1" w:rsidRPr="0092663B">
        <w:rPr>
          <w:sz w:val="26"/>
          <w:szCs w:val="26"/>
        </w:rPr>
        <w:t>is</w:t>
      </w:r>
      <w:r w:rsidRPr="0092663B">
        <w:rPr>
          <w:sz w:val="26"/>
          <w:szCs w:val="26"/>
        </w:rPr>
        <w:t xml:space="preserve"> consistent with the specific language in § 1702.5</w:t>
      </w:r>
      <w:r w:rsidR="00773EB1" w:rsidRPr="0092663B">
        <w:rPr>
          <w:sz w:val="26"/>
          <w:szCs w:val="26"/>
        </w:rPr>
        <w:t xml:space="preserve"> and D.16-</w:t>
      </w:r>
      <w:r w:rsidR="0030244C" w:rsidRPr="0092663B">
        <w:rPr>
          <w:sz w:val="26"/>
          <w:szCs w:val="26"/>
        </w:rPr>
        <w:t>09</w:t>
      </w:r>
      <w:r w:rsidR="00773EB1" w:rsidRPr="0092663B">
        <w:rPr>
          <w:sz w:val="26"/>
          <w:szCs w:val="26"/>
        </w:rPr>
        <w:t>-</w:t>
      </w:r>
      <w:r w:rsidR="0030244C" w:rsidRPr="0092663B">
        <w:rPr>
          <w:sz w:val="26"/>
          <w:szCs w:val="26"/>
        </w:rPr>
        <w:t>055</w:t>
      </w:r>
      <w:r w:rsidR="00773EB1" w:rsidRPr="0092663B">
        <w:rPr>
          <w:sz w:val="26"/>
          <w:szCs w:val="26"/>
        </w:rPr>
        <w:t>, and fulfills our goal to keep the communications, gas</w:t>
      </w:r>
      <w:r w:rsidR="00F12D06" w:rsidRPr="0092663B">
        <w:rPr>
          <w:sz w:val="26"/>
          <w:szCs w:val="26"/>
        </w:rPr>
        <w:t>,</w:t>
      </w:r>
      <w:r w:rsidR="00773EB1" w:rsidRPr="0092663B">
        <w:rPr>
          <w:sz w:val="26"/>
          <w:szCs w:val="26"/>
        </w:rPr>
        <w:t xml:space="preserve"> and electric safety citation programs as similar as possible in structure and process as we adopt necessary improvements and refinements to them.</w:t>
      </w:r>
    </w:p>
    <w:p w:rsidR="001A04F2" w:rsidRPr="0092663B" w:rsidRDefault="00773EB1" w:rsidP="00BD6F0E">
      <w:pPr>
        <w:pStyle w:val="standard"/>
        <w:spacing w:before="120" w:after="120" w:line="240" w:lineRule="auto"/>
        <w:ind w:firstLine="0"/>
        <w:rPr>
          <w:rFonts w:ascii="Times New Roman" w:hAnsi="Times New Roman"/>
          <w:szCs w:val="26"/>
        </w:rPr>
      </w:pPr>
      <w:r w:rsidRPr="0092663B">
        <w:rPr>
          <w:rFonts w:ascii="Times New Roman" w:hAnsi="Times New Roman"/>
          <w:szCs w:val="26"/>
        </w:rPr>
        <w:t>The appropriate term to define this topic is “self-identified potential violations,” because this term reflects the statutory language of § 1702.5 as well as the language in D.16-</w:t>
      </w:r>
      <w:r w:rsidR="0030244C" w:rsidRPr="0092663B">
        <w:rPr>
          <w:rFonts w:ascii="Times New Roman" w:hAnsi="Times New Roman"/>
          <w:szCs w:val="26"/>
        </w:rPr>
        <w:t>09</w:t>
      </w:r>
      <w:r w:rsidRPr="0092663B">
        <w:rPr>
          <w:rFonts w:ascii="Times New Roman" w:hAnsi="Times New Roman"/>
          <w:szCs w:val="26"/>
        </w:rPr>
        <w:t>-</w:t>
      </w:r>
      <w:r w:rsidR="0030244C" w:rsidRPr="0092663B">
        <w:rPr>
          <w:rFonts w:ascii="Times New Roman" w:hAnsi="Times New Roman"/>
          <w:szCs w:val="26"/>
        </w:rPr>
        <w:t xml:space="preserve">055 </w:t>
      </w:r>
      <w:r w:rsidRPr="0092663B">
        <w:rPr>
          <w:rFonts w:ascii="Times New Roman" w:hAnsi="Times New Roman"/>
          <w:szCs w:val="26"/>
        </w:rPr>
        <w:t xml:space="preserve">and also because the Commission, not the parties, determines what is in fact a violation.  We also define a “potential violation” as a potential violation under the </w:t>
      </w:r>
      <w:r w:rsidRPr="0092663B">
        <w:rPr>
          <w:rFonts w:ascii="Times New Roman" w:hAnsi="Times New Roman"/>
          <w:szCs w:val="26"/>
        </w:rPr>
        <w:lastRenderedPageBreak/>
        <w:t xml:space="preserve">communications </w:t>
      </w:r>
      <w:r w:rsidR="00F12D06" w:rsidRPr="0092663B">
        <w:rPr>
          <w:rFonts w:ascii="Times New Roman" w:hAnsi="Times New Roman"/>
          <w:szCs w:val="26"/>
        </w:rPr>
        <w:t xml:space="preserve">citation </w:t>
      </w:r>
      <w:r w:rsidRPr="0092663B">
        <w:rPr>
          <w:rFonts w:ascii="Times New Roman" w:hAnsi="Times New Roman"/>
          <w:szCs w:val="26"/>
        </w:rPr>
        <w:t xml:space="preserve">program; that is, for this program, communications </w:t>
      </w:r>
      <w:r w:rsidR="00705F7A" w:rsidRPr="0092663B">
        <w:rPr>
          <w:rFonts w:ascii="Times New Roman" w:hAnsi="Times New Roman"/>
          <w:szCs w:val="26"/>
        </w:rPr>
        <w:t>provider</w:t>
      </w:r>
      <w:r w:rsidRPr="0092663B">
        <w:rPr>
          <w:rFonts w:ascii="Times New Roman" w:hAnsi="Times New Roman"/>
          <w:szCs w:val="26"/>
        </w:rPr>
        <w:t xml:space="preserve">s may voluntarily self-report potential violations </w:t>
      </w:r>
      <w:r w:rsidR="004F7992" w:rsidRPr="0092663B">
        <w:rPr>
          <w:rFonts w:ascii="Times New Roman" w:hAnsi="Times New Roman"/>
          <w:szCs w:val="26"/>
        </w:rPr>
        <w:t xml:space="preserve">of GO 95, 128 </w:t>
      </w:r>
      <w:r w:rsidRPr="0092663B">
        <w:rPr>
          <w:rFonts w:ascii="Times New Roman" w:hAnsi="Times New Roman"/>
          <w:szCs w:val="26"/>
        </w:rPr>
        <w:t xml:space="preserve">or other related decisions, codes or regulations applicable to </w:t>
      </w:r>
      <w:r w:rsidR="003B5E4A" w:rsidRPr="0092663B">
        <w:rPr>
          <w:rFonts w:ascii="Times New Roman" w:hAnsi="Times New Roman"/>
          <w:szCs w:val="26"/>
        </w:rPr>
        <w:t>communications providers</w:t>
      </w:r>
      <w:r w:rsidRPr="0092663B">
        <w:rPr>
          <w:rFonts w:ascii="Times New Roman" w:hAnsi="Times New Roman"/>
          <w:szCs w:val="26"/>
        </w:rPr>
        <w:t xml:space="preserve"> as further limited by the reporting criteria below.   </w:t>
      </w:r>
    </w:p>
    <w:p w:rsidR="004F7992" w:rsidRPr="0092663B" w:rsidRDefault="00B04203" w:rsidP="004C19B3">
      <w:pPr>
        <w:autoSpaceDE w:val="0"/>
        <w:autoSpaceDN w:val="0"/>
        <w:adjustRightInd w:val="0"/>
        <w:spacing w:before="120" w:after="120"/>
        <w:rPr>
          <w:sz w:val="26"/>
          <w:szCs w:val="26"/>
        </w:rPr>
      </w:pPr>
      <w:r w:rsidRPr="0092663B">
        <w:rPr>
          <w:sz w:val="26"/>
          <w:szCs w:val="26"/>
        </w:rPr>
        <w:t>C</w:t>
      </w:r>
      <w:r w:rsidR="00014D71" w:rsidRPr="0092663B">
        <w:rPr>
          <w:sz w:val="26"/>
          <w:szCs w:val="26"/>
        </w:rPr>
        <w:t xml:space="preserve">ommunications </w:t>
      </w:r>
      <w:r w:rsidR="00705F7A" w:rsidRPr="0092663B">
        <w:rPr>
          <w:sz w:val="26"/>
          <w:szCs w:val="26"/>
        </w:rPr>
        <w:t>provider</w:t>
      </w:r>
      <w:r w:rsidR="00014D71" w:rsidRPr="0092663B">
        <w:rPr>
          <w:sz w:val="26"/>
          <w:szCs w:val="26"/>
        </w:rPr>
        <w:t xml:space="preserve">s </w:t>
      </w:r>
      <w:r w:rsidR="00545481" w:rsidRPr="0092663B">
        <w:rPr>
          <w:sz w:val="26"/>
          <w:szCs w:val="26"/>
        </w:rPr>
        <w:t>would not be allowed</w:t>
      </w:r>
      <w:r w:rsidR="00014D71" w:rsidRPr="0092663B">
        <w:rPr>
          <w:sz w:val="26"/>
          <w:szCs w:val="26"/>
        </w:rPr>
        <w:t xml:space="preserve"> to </w:t>
      </w:r>
      <w:r w:rsidR="00567788" w:rsidRPr="0092663B">
        <w:rPr>
          <w:sz w:val="26"/>
          <w:szCs w:val="26"/>
        </w:rPr>
        <w:t xml:space="preserve">self-report matters which they have already </w:t>
      </w:r>
      <w:r w:rsidR="007303E5" w:rsidRPr="0092663B">
        <w:rPr>
          <w:sz w:val="26"/>
          <w:szCs w:val="26"/>
        </w:rPr>
        <w:t>reported to SED.</w:t>
      </w:r>
      <w:r w:rsidR="00B01DD6" w:rsidRPr="0092663B">
        <w:rPr>
          <w:sz w:val="26"/>
          <w:szCs w:val="26"/>
        </w:rPr>
        <w:t xml:space="preserve">  </w:t>
      </w:r>
      <w:r w:rsidR="00A94FFF" w:rsidRPr="0092663B">
        <w:rPr>
          <w:sz w:val="26"/>
          <w:szCs w:val="26"/>
        </w:rPr>
        <w:t xml:space="preserve">Any self-identified potential violation that meets one or more of the criteria below would be eligible to be reported as a self-identified potential violation, within 30 days of its being identified, if it has not already been reported or otherwise brought to SED’s attention by another means.  </w:t>
      </w:r>
      <w:r w:rsidR="007303E5" w:rsidRPr="0092663B">
        <w:rPr>
          <w:sz w:val="26"/>
          <w:szCs w:val="26"/>
        </w:rPr>
        <w:t>Consistent with D.16-</w:t>
      </w:r>
      <w:r w:rsidR="0030244C" w:rsidRPr="0092663B">
        <w:rPr>
          <w:sz w:val="26"/>
          <w:szCs w:val="26"/>
        </w:rPr>
        <w:t>09</w:t>
      </w:r>
      <w:r w:rsidR="007303E5" w:rsidRPr="0092663B">
        <w:rPr>
          <w:sz w:val="26"/>
          <w:szCs w:val="26"/>
        </w:rPr>
        <w:t>-</w:t>
      </w:r>
      <w:r w:rsidR="0030244C" w:rsidRPr="0092663B">
        <w:rPr>
          <w:sz w:val="26"/>
          <w:szCs w:val="26"/>
        </w:rPr>
        <w:t>055</w:t>
      </w:r>
      <w:r w:rsidR="00D75C2A" w:rsidRPr="0092663B">
        <w:rPr>
          <w:sz w:val="26"/>
          <w:szCs w:val="26"/>
        </w:rPr>
        <w:t>, o</w:t>
      </w:r>
      <w:r w:rsidR="007303E5" w:rsidRPr="0092663B">
        <w:rPr>
          <w:sz w:val="26"/>
          <w:szCs w:val="26"/>
        </w:rPr>
        <w:t xml:space="preserve">ur adopted </w:t>
      </w:r>
      <w:r w:rsidR="00F43872" w:rsidRPr="0092663B">
        <w:rPr>
          <w:sz w:val="26"/>
          <w:szCs w:val="26"/>
        </w:rPr>
        <w:t>criteri</w:t>
      </w:r>
      <w:r w:rsidR="00ED5EC2" w:rsidRPr="0092663B">
        <w:rPr>
          <w:sz w:val="26"/>
          <w:szCs w:val="26"/>
        </w:rPr>
        <w:t>a</w:t>
      </w:r>
      <w:r w:rsidR="007303E5" w:rsidRPr="0092663B">
        <w:rPr>
          <w:sz w:val="26"/>
          <w:szCs w:val="26"/>
        </w:rPr>
        <w:t xml:space="preserve"> for </w:t>
      </w:r>
      <w:r w:rsidR="00A94FFF" w:rsidRPr="0092663B">
        <w:rPr>
          <w:sz w:val="26"/>
          <w:szCs w:val="26"/>
        </w:rPr>
        <w:t xml:space="preserve">self-reporting in </w:t>
      </w:r>
      <w:r w:rsidR="007303E5" w:rsidRPr="0092663B">
        <w:rPr>
          <w:sz w:val="26"/>
          <w:szCs w:val="26"/>
        </w:rPr>
        <w:t xml:space="preserve">the </w:t>
      </w:r>
      <w:r w:rsidR="00D75C2A" w:rsidRPr="0092663B">
        <w:rPr>
          <w:sz w:val="26"/>
          <w:szCs w:val="26"/>
        </w:rPr>
        <w:t>communications</w:t>
      </w:r>
      <w:r w:rsidR="007303E5" w:rsidRPr="0092663B">
        <w:rPr>
          <w:sz w:val="26"/>
          <w:szCs w:val="26"/>
        </w:rPr>
        <w:t xml:space="preserve"> safety citation program </w:t>
      </w:r>
      <w:r w:rsidR="00A94FFF" w:rsidRPr="0092663B">
        <w:rPr>
          <w:sz w:val="26"/>
          <w:szCs w:val="26"/>
        </w:rPr>
        <w:t>are</w:t>
      </w:r>
      <w:r w:rsidR="007303E5" w:rsidRPr="0092663B">
        <w:rPr>
          <w:sz w:val="26"/>
          <w:szCs w:val="26"/>
        </w:rPr>
        <w:t xml:space="preserve"> as</w:t>
      </w:r>
      <w:r w:rsidR="00D75C2A" w:rsidRPr="0092663B">
        <w:rPr>
          <w:sz w:val="26"/>
          <w:szCs w:val="26"/>
        </w:rPr>
        <w:t xml:space="preserve"> </w:t>
      </w:r>
      <w:r w:rsidR="007303E5" w:rsidRPr="0092663B">
        <w:rPr>
          <w:sz w:val="26"/>
          <w:szCs w:val="26"/>
        </w:rPr>
        <w:t>follows:</w:t>
      </w:r>
    </w:p>
    <w:p w:rsidR="00A94FFF" w:rsidRPr="0092663B" w:rsidRDefault="00D75C2A" w:rsidP="00A94FFF">
      <w:pPr>
        <w:pStyle w:val="standard"/>
        <w:numPr>
          <w:ilvl w:val="0"/>
          <w:numId w:val="25"/>
        </w:numPr>
        <w:spacing w:before="120" w:after="120" w:line="240" w:lineRule="auto"/>
        <w:rPr>
          <w:rFonts w:ascii="Times New Roman" w:hAnsi="Times New Roman"/>
          <w:szCs w:val="26"/>
        </w:rPr>
      </w:pPr>
      <w:r w:rsidRPr="0092663B">
        <w:rPr>
          <w:rFonts w:ascii="Times New Roman" w:hAnsi="Times New Roman"/>
          <w:szCs w:val="26"/>
        </w:rPr>
        <w:t xml:space="preserve">A potential violation that poses a significant safety threat to the public and/or </w:t>
      </w:r>
      <w:r w:rsidR="009A28F7" w:rsidRPr="0092663B">
        <w:rPr>
          <w:rFonts w:ascii="Times New Roman" w:hAnsi="Times New Roman"/>
          <w:szCs w:val="26"/>
        </w:rPr>
        <w:t>communication</w:t>
      </w:r>
      <w:r w:rsidR="00F12D06" w:rsidRPr="0092663B">
        <w:rPr>
          <w:rFonts w:ascii="Times New Roman" w:hAnsi="Times New Roman"/>
          <w:szCs w:val="26"/>
        </w:rPr>
        <w:t>s</w:t>
      </w:r>
      <w:r w:rsidR="009A28F7" w:rsidRPr="0092663B">
        <w:rPr>
          <w:rFonts w:ascii="Times New Roman" w:hAnsi="Times New Roman"/>
          <w:szCs w:val="26"/>
        </w:rPr>
        <w:t xml:space="preserve"> </w:t>
      </w:r>
      <w:r w:rsidR="00705F7A" w:rsidRPr="0092663B">
        <w:rPr>
          <w:rFonts w:ascii="Times New Roman" w:hAnsi="Times New Roman"/>
          <w:szCs w:val="26"/>
        </w:rPr>
        <w:t>provider</w:t>
      </w:r>
      <w:r w:rsidRPr="0092663B">
        <w:rPr>
          <w:rFonts w:ascii="Times New Roman" w:hAnsi="Times New Roman"/>
          <w:szCs w:val="26"/>
        </w:rPr>
        <w:t xml:space="preserve"> staff, contractors, or subcontractors.  </w:t>
      </w:r>
    </w:p>
    <w:p w:rsidR="00D75C2A" w:rsidRPr="0092663B" w:rsidRDefault="00D75C2A" w:rsidP="00A94FFF">
      <w:pPr>
        <w:pStyle w:val="standard"/>
        <w:numPr>
          <w:ilvl w:val="0"/>
          <w:numId w:val="25"/>
        </w:numPr>
        <w:spacing w:before="120" w:after="120" w:line="240" w:lineRule="auto"/>
        <w:rPr>
          <w:rFonts w:ascii="Times New Roman" w:hAnsi="Times New Roman"/>
          <w:szCs w:val="26"/>
        </w:rPr>
      </w:pPr>
      <w:r w:rsidRPr="0092663B">
        <w:rPr>
          <w:rFonts w:ascii="Times New Roman" w:hAnsi="Times New Roman"/>
          <w:szCs w:val="26"/>
        </w:rPr>
        <w:t>A potential violation that caused system wide impacts to the electric grid; caused unplanned power outages of over 48 hours to over 1,000 electric</w:t>
      </w:r>
      <w:r w:rsidR="00A94FFF" w:rsidRPr="0092663B">
        <w:rPr>
          <w:rFonts w:ascii="Times New Roman" w:hAnsi="Times New Roman"/>
          <w:szCs w:val="26"/>
        </w:rPr>
        <w:t>ity</w:t>
      </w:r>
      <w:r w:rsidRPr="0092663B">
        <w:rPr>
          <w:rFonts w:ascii="Times New Roman" w:hAnsi="Times New Roman"/>
          <w:szCs w:val="26"/>
        </w:rPr>
        <w:t xml:space="preserve"> customers; or caused the electric</w:t>
      </w:r>
      <w:r w:rsidR="00A94FFF" w:rsidRPr="0092663B">
        <w:rPr>
          <w:rFonts w:ascii="Times New Roman" w:hAnsi="Times New Roman"/>
          <w:szCs w:val="26"/>
        </w:rPr>
        <w:t>ity</w:t>
      </w:r>
      <w:r w:rsidR="00E37EAF" w:rsidRPr="0092663B">
        <w:rPr>
          <w:rFonts w:ascii="Times New Roman" w:hAnsi="Times New Roman"/>
          <w:szCs w:val="26"/>
        </w:rPr>
        <w:t xml:space="preserve"> </w:t>
      </w:r>
      <w:r w:rsidR="00A94FFF" w:rsidRPr="0092663B">
        <w:rPr>
          <w:rFonts w:ascii="Times New Roman" w:hAnsi="Times New Roman"/>
          <w:szCs w:val="26"/>
        </w:rPr>
        <w:t>provider</w:t>
      </w:r>
      <w:r w:rsidRPr="0092663B">
        <w:rPr>
          <w:rFonts w:ascii="Times New Roman" w:hAnsi="Times New Roman"/>
          <w:szCs w:val="26"/>
        </w:rPr>
        <w:t xml:space="preserve"> to activate its emergency response program.</w:t>
      </w:r>
    </w:p>
    <w:p w:rsidR="00D75C2A" w:rsidRPr="0092663B" w:rsidRDefault="00D75C2A" w:rsidP="004C19B3">
      <w:pPr>
        <w:pStyle w:val="standard"/>
        <w:numPr>
          <w:ilvl w:val="0"/>
          <w:numId w:val="25"/>
        </w:numPr>
        <w:spacing w:before="120" w:after="120" w:line="240" w:lineRule="auto"/>
        <w:rPr>
          <w:rFonts w:ascii="Times New Roman" w:hAnsi="Times New Roman"/>
          <w:szCs w:val="26"/>
        </w:rPr>
      </w:pPr>
      <w:r w:rsidRPr="0092663B">
        <w:rPr>
          <w:rFonts w:ascii="Times New Roman" w:hAnsi="Times New Roman"/>
          <w:szCs w:val="26"/>
        </w:rPr>
        <w:t xml:space="preserve">Any instances of fraud, sabotage, falsification of records and/or any other instances of deception by a communications </w:t>
      </w:r>
      <w:r w:rsidR="00705F7A" w:rsidRPr="0092663B">
        <w:rPr>
          <w:rFonts w:ascii="Times New Roman" w:hAnsi="Times New Roman"/>
          <w:szCs w:val="26"/>
        </w:rPr>
        <w:t>provider</w:t>
      </w:r>
      <w:r w:rsidRPr="0092663B">
        <w:rPr>
          <w:rFonts w:ascii="Times New Roman" w:hAnsi="Times New Roman"/>
          <w:szCs w:val="26"/>
        </w:rPr>
        <w:t xml:space="preserve">’s personnel, contractors, or subcontractors, </w:t>
      </w:r>
      <w:r w:rsidR="00F12D06" w:rsidRPr="0092663B">
        <w:rPr>
          <w:rFonts w:ascii="Times New Roman" w:hAnsi="Times New Roman"/>
          <w:szCs w:val="26"/>
        </w:rPr>
        <w:t xml:space="preserve">which </w:t>
      </w:r>
      <w:r w:rsidRPr="0092663B">
        <w:rPr>
          <w:rFonts w:ascii="Times New Roman" w:hAnsi="Times New Roman"/>
          <w:szCs w:val="26"/>
        </w:rPr>
        <w:t xml:space="preserve">caused or </w:t>
      </w:r>
      <w:proofErr w:type="gramStart"/>
      <w:r w:rsidRPr="0092663B">
        <w:rPr>
          <w:rFonts w:ascii="Times New Roman" w:hAnsi="Times New Roman"/>
          <w:szCs w:val="26"/>
        </w:rPr>
        <w:t>could</w:t>
      </w:r>
      <w:proofErr w:type="gramEnd"/>
      <w:r w:rsidRPr="0092663B">
        <w:rPr>
          <w:rFonts w:ascii="Times New Roman" w:hAnsi="Times New Roman"/>
          <w:szCs w:val="26"/>
        </w:rPr>
        <w:t xml:space="preserve"> have caused a potential violation, regardless of the outcome.</w:t>
      </w:r>
    </w:p>
    <w:p w:rsidR="005A467B" w:rsidRPr="0092663B" w:rsidRDefault="00F43872" w:rsidP="004C19B3">
      <w:pPr>
        <w:autoSpaceDE w:val="0"/>
        <w:autoSpaceDN w:val="0"/>
        <w:adjustRightInd w:val="0"/>
        <w:spacing w:before="120" w:after="120"/>
        <w:rPr>
          <w:color w:val="000000"/>
          <w:sz w:val="26"/>
          <w:szCs w:val="26"/>
        </w:rPr>
      </w:pPr>
      <w:r w:rsidRPr="0092663B">
        <w:rPr>
          <w:sz w:val="26"/>
          <w:szCs w:val="26"/>
        </w:rPr>
        <w:t>We emphasize that these self-identification and reporting provisions in no way change or affect any existing reporting requ</w:t>
      </w:r>
      <w:r w:rsidR="00705F7A" w:rsidRPr="0092663B">
        <w:rPr>
          <w:sz w:val="26"/>
          <w:szCs w:val="26"/>
        </w:rPr>
        <w:t>irements.  Each communications provider</w:t>
      </w:r>
      <w:r w:rsidRPr="0092663B">
        <w:rPr>
          <w:sz w:val="26"/>
          <w:szCs w:val="26"/>
        </w:rPr>
        <w:t xml:space="preserve"> must continue to make records of all potential violations available for review by SED Staff during regular audits or at any time upon the request of SED.  Additionally, self-identification and reporting of any potential violation or safety-related condition does not relieve a </w:t>
      </w:r>
      <w:r w:rsidR="00705F7A" w:rsidRPr="0092663B">
        <w:rPr>
          <w:color w:val="000000"/>
          <w:sz w:val="26"/>
          <w:szCs w:val="26"/>
        </w:rPr>
        <w:t>communications provider</w:t>
      </w:r>
      <w:r w:rsidRPr="0092663B">
        <w:rPr>
          <w:color w:val="000000"/>
          <w:sz w:val="26"/>
          <w:szCs w:val="26"/>
        </w:rPr>
        <w:t xml:space="preserve"> of its existing responsibility to correct such violations and safety-related conditions as soon as feasible.  </w:t>
      </w:r>
    </w:p>
    <w:p w:rsidR="00F43872" w:rsidRPr="0092663B" w:rsidRDefault="005A467B" w:rsidP="004C19B3">
      <w:pPr>
        <w:autoSpaceDE w:val="0"/>
        <w:autoSpaceDN w:val="0"/>
        <w:adjustRightInd w:val="0"/>
        <w:spacing w:before="120" w:after="120"/>
        <w:rPr>
          <w:color w:val="000000"/>
          <w:sz w:val="26"/>
          <w:szCs w:val="26"/>
        </w:rPr>
      </w:pPr>
      <w:r w:rsidRPr="0092663B">
        <w:rPr>
          <w:color w:val="000000"/>
          <w:sz w:val="26"/>
          <w:szCs w:val="26"/>
        </w:rPr>
        <w:t xml:space="preserve">Communications </w:t>
      </w:r>
      <w:r w:rsidR="00705F7A" w:rsidRPr="0092663B">
        <w:rPr>
          <w:color w:val="000000"/>
          <w:sz w:val="26"/>
          <w:szCs w:val="26"/>
        </w:rPr>
        <w:t>provider</w:t>
      </w:r>
      <w:r w:rsidRPr="0092663B">
        <w:rPr>
          <w:color w:val="000000"/>
          <w:sz w:val="26"/>
          <w:szCs w:val="26"/>
        </w:rPr>
        <w:t xml:space="preserve">s </w:t>
      </w:r>
      <w:r w:rsidR="00F43872" w:rsidRPr="0092663B">
        <w:rPr>
          <w:color w:val="000000"/>
          <w:sz w:val="26"/>
          <w:szCs w:val="26"/>
        </w:rPr>
        <w:t>may have up to 30 days to report self-identified potential violations after discovering them</w:t>
      </w:r>
      <w:r w:rsidR="00284569" w:rsidRPr="0092663B">
        <w:rPr>
          <w:color w:val="000000"/>
          <w:sz w:val="26"/>
          <w:szCs w:val="26"/>
        </w:rPr>
        <w:t xml:space="preserve"> to allow for the communications provider to investigate the matter and to provide a thorough report</w:t>
      </w:r>
      <w:r w:rsidR="00F43872" w:rsidRPr="0092663B">
        <w:rPr>
          <w:color w:val="000000"/>
          <w:sz w:val="26"/>
          <w:szCs w:val="26"/>
        </w:rPr>
        <w:t xml:space="preserve">.  We encourage the communications </w:t>
      </w:r>
      <w:r w:rsidR="00705F7A" w:rsidRPr="0092663B">
        <w:rPr>
          <w:color w:val="000000"/>
          <w:sz w:val="26"/>
          <w:szCs w:val="26"/>
        </w:rPr>
        <w:t>provider</w:t>
      </w:r>
      <w:r w:rsidR="00F43872" w:rsidRPr="0092663B">
        <w:rPr>
          <w:color w:val="000000"/>
          <w:sz w:val="26"/>
          <w:szCs w:val="26"/>
        </w:rPr>
        <w:t xml:space="preserve">s to consult with SED Staff regarding a potential violation as soon as possible, even if it is only an initial cursory report with subsequent official submission.  We also emphasize that a 30-day reporting period in no way relieves the </w:t>
      </w:r>
      <w:r w:rsidR="0018596F" w:rsidRPr="0092663B">
        <w:rPr>
          <w:color w:val="000000"/>
          <w:sz w:val="26"/>
          <w:szCs w:val="26"/>
        </w:rPr>
        <w:t>communication</w:t>
      </w:r>
      <w:r w:rsidR="00F12D06" w:rsidRPr="0092663B">
        <w:rPr>
          <w:color w:val="000000"/>
          <w:sz w:val="26"/>
          <w:szCs w:val="26"/>
        </w:rPr>
        <w:t>s</w:t>
      </w:r>
      <w:r w:rsidR="0018596F" w:rsidRPr="0092663B">
        <w:rPr>
          <w:color w:val="000000"/>
          <w:sz w:val="26"/>
          <w:szCs w:val="26"/>
        </w:rPr>
        <w:t xml:space="preserve"> </w:t>
      </w:r>
      <w:r w:rsidR="00705F7A" w:rsidRPr="0092663B">
        <w:rPr>
          <w:color w:val="000000"/>
          <w:sz w:val="26"/>
          <w:szCs w:val="26"/>
        </w:rPr>
        <w:t>provider</w:t>
      </w:r>
      <w:r w:rsidR="0018596F" w:rsidRPr="0092663B">
        <w:rPr>
          <w:color w:val="000000"/>
          <w:sz w:val="26"/>
          <w:szCs w:val="26"/>
        </w:rPr>
        <w:t>s</w:t>
      </w:r>
      <w:r w:rsidR="00F43872" w:rsidRPr="0092663B">
        <w:rPr>
          <w:color w:val="000000"/>
          <w:sz w:val="26"/>
          <w:szCs w:val="26"/>
        </w:rPr>
        <w:t xml:space="preserve"> of their duty to implement corrective action and make their facilities safe as quickly as possible.  </w:t>
      </w:r>
    </w:p>
    <w:p w:rsidR="00D75C2A" w:rsidRPr="0092663B" w:rsidRDefault="00F43872" w:rsidP="004C19B3">
      <w:pPr>
        <w:autoSpaceDE w:val="0"/>
        <w:autoSpaceDN w:val="0"/>
        <w:adjustRightInd w:val="0"/>
        <w:spacing w:before="120" w:after="120"/>
        <w:rPr>
          <w:color w:val="000000"/>
          <w:sz w:val="26"/>
          <w:szCs w:val="26"/>
        </w:rPr>
      </w:pPr>
      <w:r w:rsidRPr="0092663B">
        <w:rPr>
          <w:color w:val="000000"/>
          <w:sz w:val="26"/>
          <w:szCs w:val="26"/>
        </w:rPr>
        <w:t>We give SED the discretion to define and refine the ministerial reporting process (i.e.</w:t>
      </w:r>
      <w:r w:rsidR="00ED5EC2" w:rsidRPr="0092663B">
        <w:rPr>
          <w:color w:val="000000"/>
          <w:sz w:val="26"/>
          <w:szCs w:val="26"/>
        </w:rPr>
        <w:t>,</w:t>
      </w:r>
      <w:r w:rsidRPr="0092663B">
        <w:rPr>
          <w:color w:val="000000"/>
          <w:sz w:val="26"/>
          <w:szCs w:val="26"/>
        </w:rPr>
        <w:t xml:space="preserve"> designating an email address or other web based portal) the communications </w:t>
      </w:r>
      <w:r w:rsidR="00705F7A" w:rsidRPr="0092663B">
        <w:rPr>
          <w:color w:val="000000"/>
          <w:sz w:val="26"/>
          <w:szCs w:val="26"/>
        </w:rPr>
        <w:t>provider</w:t>
      </w:r>
      <w:r w:rsidRPr="0092663B">
        <w:rPr>
          <w:color w:val="000000"/>
          <w:sz w:val="26"/>
          <w:szCs w:val="26"/>
        </w:rPr>
        <w:t xml:space="preserve">s shall use </w:t>
      </w:r>
      <w:r w:rsidR="00A94FFF" w:rsidRPr="0092663B">
        <w:rPr>
          <w:color w:val="000000"/>
          <w:sz w:val="26"/>
          <w:szCs w:val="26"/>
        </w:rPr>
        <w:t xml:space="preserve">if they </w:t>
      </w:r>
      <w:r w:rsidRPr="0092663B">
        <w:rPr>
          <w:color w:val="000000"/>
          <w:sz w:val="26"/>
          <w:szCs w:val="26"/>
        </w:rPr>
        <w:t xml:space="preserve">self-report potential violations.  </w:t>
      </w:r>
      <w:r w:rsidR="00F12D06" w:rsidRPr="0092663B">
        <w:rPr>
          <w:color w:val="000000"/>
          <w:sz w:val="26"/>
          <w:szCs w:val="26"/>
        </w:rPr>
        <w:t xml:space="preserve">However, as much as is feasible, </w:t>
      </w:r>
      <w:r w:rsidRPr="0092663B">
        <w:rPr>
          <w:color w:val="000000"/>
          <w:sz w:val="26"/>
          <w:szCs w:val="26"/>
        </w:rPr>
        <w:t>SED should develop a ministerial reporting process that is consistent with the reporting process in the gas and electric safety citation programs.</w:t>
      </w:r>
    </w:p>
    <w:p w:rsidR="00F43872" w:rsidRPr="0092663B" w:rsidRDefault="005A467B" w:rsidP="004C19B3">
      <w:pPr>
        <w:autoSpaceDE w:val="0"/>
        <w:autoSpaceDN w:val="0"/>
        <w:adjustRightInd w:val="0"/>
        <w:spacing w:before="120" w:after="120"/>
        <w:rPr>
          <w:sz w:val="26"/>
          <w:szCs w:val="26"/>
        </w:rPr>
      </w:pPr>
      <w:r w:rsidRPr="0092663B">
        <w:rPr>
          <w:sz w:val="26"/>
          <w:szCs w:val="26"/>
        </w:rPr>
        <w:lastRenderedPageBreak/>
        <w:t xml:space="preserve">We will not require the communications </w:t>
      </w:r>
      <w:r w:rsidR="00F52A23" w:rsidRPr="0092663B">
        <w:rPr>
          <w:sz w:val="26"/>
          <w:szCs w:val="26"/>
        </w:rPr>
        <w:t>provider</w:t>
      </w:r>
      <w:r w:rsidRPr="0092663B">
        <w:rPr>
          <w:sz w:val="26"/>
          <w:szCs w:val="26"/>
        </w:rPr>
        <w:t xml:space="preserve"> to notify city and county officials of a self-identified potential violation unless Staff requires such notification.  If Staff so requires, the </w:t>
      </w:r>
      <w:r w:rsidR="00F52A23" w:rsidRPr="0092663B">
        <w:rPr>
          <w:sz w:val="26"/>
          <w:szCs w:val="26"/>
        </w:rPr>
        <w:t>communications provider</w:t>
      </w:r>
      <w:r w:rsidRPr="0092663B">
        <w:rPr>
          <w:sz w:val="26"/>
          <w:szCs w:val="26"/>
        </w:rPr>
        <w:t xml:space="preserve"> shall notify the city and county officials of a potential violation as soon as reasonable and necessary, and no later than 10 days after Staff gives the </w:t>
      </w:r>
      <w:r w:rsidR="00F52A23" w:rsidRPr="0092663B">
        <w:rPr>
          <w:sz w:val="26"/>
          <w:szCs w:val="26"/>
        </w:rPr>
        <w:t>communications provider</w:t>
      </w:r>
      <w:r w:rsidRPr="0092663B">
        <w:rPr>
          <w:sz w:val="26"/>
          <w:szCs w:val="26"/>
        </w:rPr>
        <w:t xml:space="preserve"> such notice.  And regardless of whether a </w:t>
      </w:r>
      <w:r w:rsidR="00F52A23" w:rsidRPr="0092663B">
        <w:rPr>
          <w:sz w:val="26"/>
          <w:szCs w:val="26"/>
        </w:rPr>
        <w:t>communications provider</w:t>
      </w:r>
      <w:r w:rsidRPr="0092663B">
        <w:rPr>
          <w:sz w:val="26"/>
          <w:szCs w:val="26"/>
        </w:rPr>
        <w:t xml:space="preserve"> has notified the local officials of a potential violation, if the </w:t>
      </w:r>
      <w:r w:rsidR="00F52A23" w:rsidRPr="0092663B">
        <w:rPr>
          <w:sz w:val="26"/>
          <w:szCs w:val="26"/>
        </w:rPr>
        <w:t>communications provider</w:t>
      </w:r>
      <w:r w:rsidRPr="0092663B">
        <w:rPr>
          <w:sz w:val="26"/>
          <w:szCs w:val="26"/>
        </w:rPr>
        <w:t xml:space="preserve"> receives a citation, Rule 1.F of the citation rules applies, and the </w:t>
      </w:r>
      <w:r w:rsidR="00F52A23" w:rsidRPr="0092663B">
        <w:rPr>
          <w:sz w:val="26"/>
          <w:szCs w:val="26"/>
        </w:rPr>
        <w:t>communications provider</w:t>
      </w:r>
      <w:r w:rsidRPr="0092663B">
        <w:rPr>
          <w:sz w:val="26"/>
          <w:szCs w:val="26"/>
        </w:rPr>
        <w:t xml:space="preserve"> must notify the city and county officials as soon as is reasonable and necessary, and no later than ten days after service of a citation is effected.  </w:t>
      </w:r>
      <w:r w:rsidR="00284569" w:rsidRPr="0092663B">
        <w:rPr>
          <w:sz w:val="26"/>
          <w:szCs w:val="26"/>
        </w:rPr>
        <w:t xml:space="preserve">It is reasonable for Staff to require that communications providers report self-identified potential violations to city and county officials on a case-by-case basis so that the authorities obtain prompt notification.  </w:t>
      </w:r>
      <w:r w:rsidR="00A94FFF" w:rsidRPr="0092663B">
        <w:rPr>
          <w:sz w:val="26"/>
          <w:szCs w:val="26"/>
        </w:rPr>
        <w:t>However</w:t>
      </w:r>
      <w:r w:rsidRPr="0092663B">
        <w:rPr>
          <w:sz w:val="26"/>
          <w:szCs w:val="26"/>
        </w:rPr>
        <w:t xml:space="preserve">, nothing in this rule prohibits a </w:t>
      </w:r>
      <w:r w:rsidR="00F52A23" w:rsidRPr="0092663B">
        <w:rPr>
          <w:sz w:val="26"/>
          <w:szCs w:val="26"/>
        </w:rPr>
        <w:t>communications provider</w:t>
      </w:r>
      <w:r w:rsidRPr="0092663B">
        <w:rPr>
          <w:sz w:val="26"/>
          <w:szCs w:val="26"/>
        </w:rPr>
        <w:t xml:space="preserve"> from providing</w:t>
      </w:r>
      <w:r w:rsidR="004C19B3" w:rsidRPr="0092663B">
        <w:rPr>
          <w:sz w:val="26"/>
          <w:szCs w:val="26"/>
        </w:rPr>
        <w:t xml:space="preserve"> </w:t>
      </w:r>
      <w:r w:rsidRPr="0092663B">
        <w:rPr>
          <w:sz w:val="26"/>
          <w:szCs w:val="26"/>
        </w:rPr>
        <w:t>broader notification than the rule requires, pursuant to any request it might</w:t>
      </w:r>
      <w:r w:rsidR="004C19B3" w:rsidRPr="0092663B">
        <w:rPr>
          <w:sz w:val="26"/>
          <w:szCs w:val="26"/>
        </w:rPr>
        <w:t xml:space="preserve"> </w:t>
      </w:r>
      <w:r w:rsidRPr="0092663B">
        <w:rPr>
          <w:sz w:val="26"/>
          <w:szCs w:val="26"/>
        </w:rPr>
        <w:t>obtain from a local jurisdiction or otherwise.</w:t>
      </w:r>
    </w:p>
    <w:p w:rsidR="004B2A8C" w:rsidRPr="0092663B" w:rsidRDefault="004B2A8C" w:rsidP="005A467B">
      <w:pPr>
        <w:pStyle w:val="Heading1"/>
        <w:numPr>
          <w:ilvl w:val="0"/>
          <w:numId w:val="0"/>
        </w:numPr>
        <w:spacing w:before="120" w:after="120"/>
        <w:rPr>
          <w:bCs/>
          <w:sz w:val="26"/>
          <w:szCs w:val="26"/>
        </w:rPr>
      </w:pPr>
      <w:r w:rsidRPr="0092663B">
        <w:rPr>
          <w:bCs/>
          <w:sz w:val="26"/>
          <w:szCs w:val="26"/>
        </w:rPr>
        <w:t>NOTICE AND COMMENT</w:t>
      </w:r>
    </w:p>
    <w:p w:rsidR="00FF3F86" w:rsidRDefault="00597104" w:rsidP="00597104">
      <w:pPr>
        <w:spacing w:before="120" w:after="120"/>
        <w:rPr>
          <w:sz w:val="26"/>
          <w:szCs w:val="26"/>
        </w:rPr>
      </w:pPr>
      <w:r>
        <w:rPr>
          <w:sz w:val="26"/>
          <w:szCs w:val="26"/>
        </w:rPr>
        <w:t>On October 28, 2016, a</w:t>
      </w:r>
      <w:r w:rsidRPr="0092663B">
        <w:rPr>
          <w:sz w:val="26"/>
          <w:szCs w:val="26"/>
        </w:rPr>
        <w:t xml:space="preserve"> </w:t>
      </w:r>
      <w:r w:rsidR="004B2A8C" w:rsidRPr="0092663B">
        <w:rPr>
          <w:sz w:val="26"/>
          <w:szCs w:val="26"/>
        </w:rPr>
        <w:t xml:space="preserve">draft of this Resolution was </w:t>
      </w:r>
      <w:r w:rsidR="00106BF6" w:rsidRPr="0092663B">
        <w:rPr>
          <w:sz w:val="26"/>
          <w:szCs w:val="26"/>
        </w:rPr>
        <w:t xml:space="preserve">provided </w:t>
      </w:r>
      <w:r w:rsidR="004B2A8C" w:rsidRPr="0092663B">
        <w:rPr>
          <w:sz w:val="26"/>
          <w:szCs w:val="26"/>
        </w:rPr>
        <w:t xml:space="preserve">to jurisdictional </w:t>
      </w:r>
      <w:r w:rsidR="00F52A23" w:rsidRPr="0092663B">
        <w:rPr>
          <w:sz w:val="26"/>
          <w:szCs w:val="26"/>
        </w:rPr>
        <w:t>communications provider</w:t>
      </w:r>
      <w:r w:rsidR="00106BF6" w:rsidRPr="0092663B">
        <w:rPr>
          <w:sz w:val="26"/>
          <w:szCs w:val="26"/>
        </w:rPr>
        <w:t>s</w:t>
      </w:r>
      <w:r w:rsidR="004B2A8C" w:rsidRPr="0092663B">
        <w:rPr>
          <w:sz w:val="26"/>
          <w:szCs w:val="26"/>
        </w:rPr>
        <w:t xml:space="preserve"> and other interested parties</w:t>
      </w:r>
      <w:r w:rsidR="00D453C5" w:rsidRPr="0092663B">
        <w:rPr>
          <w:sz w:val="26"/>
          <w:szCs w:val="26"/>
        </w:rPr>
        <w:t xml:space="preserve">, including those companies and individuals on the service list of </w:t>
      </w:r>
      <w:r w:rsidR="00A94FFF" w:rsidRPr="0092663B">
        <w:rPr>
          <w:sz w:val="26"/>
          <w:szCs w:val="26"/>
        </w:rPr>
        <w:t xml:space="preserve">R.14-05-013 (regarding the electric and gas citation program), Petition (P.) 16-05-004 (a SED petition for rulemaking regarding Rule 18 of GO 95), and four proceedings in which various communication infrastructure providers have requested non-discriminatory access to poles and rights-of-way:  R.14-05-001, P.16-08-016, P.16-07-009, and R.06-10-005, </w:t>
      </w:r>
      <w:r w:rsidR="004B2A8C" w:rsidRPr="0092663B">
        <w:rPr>
          <w:sz w:val="26"/>
          <w:szCs w:val="26"/>
        </w:rPr>
        <w:t xml:space="preserve">in accordance with Section 311 of the Public Utilities Code.  </w:t>
      </w:r>
      <w:r w:rsidRPr="00597104">
        <w:rPr>
          <w:sz w:val="26"/>
          <w:szCs w:val="26"/>
        </w:rPr>
        <w:t xml:space="preserve">On April 9, 2012, comments were </w:t>
      </w:r>
      <w:r>
        <w:rPr>
          <w:sz w:val="26"/>
          <w:szCs w:val="26"/>
        </w:rPr>
        <w:t>served</w:t>
      </w:r>
      <w:r w:rsidRPr="00597104">
        <w:rPr>
          <w:sz w:val="26"/>
          <w:szCs w:val="26"/>
        </w:rPr>
        <w:t xml:space="preserve"> by Pacific Gas and Electric Company (PG&amp;E), Southern California Edison </w:t>
      </w:r>
      <w:r w:rsidR="00517D52">
        <w:rPr>
          <w:sz w:val="26"/>
          <w:szCs w:val="26"/>
        </w:rPr>
        <w:t xml:space="preserve">Company </w:t>
      </w:r>
      <w:r w:rsidRPr="00597104">
        <w:rPr>
          <w:sz w:val="26"/>
          <w:szCs w:val="26"/>
        </w:rPr>
        <w:t>(SCE), Southern</w:t>
      </w:r>
      <w:r>
        <w:rPr>
          <w:sz w:val="26"/>
          <w:szCs w:val="26"/>
        </w:rPr>
        <w:t xml:space="preserve"> </w:t>
      </w:r>
      <w:r w:rsidRPr="00597104">
        <w:rPr>
          <w:sz w:val="26"/>
          <w:szCs w:val="26"/>
        </w:rPr>
        <w:t>California Gas Company (</w:t>
      </w:r>
      <w:proofErr w:type="spellStart"/>
      <w:r w:rsidRPr="00597104">
        <w:rPr>
          <w:sz w:val="26"/>
          <w:szCs w:val="26"/>
        </w:rPr>
        <w:t>SoCalGas</w:t>
      </w:r>
      <w:proofErr w:type="spellEnd"/>
      <w:r w:rsidRPr="00597104">
        <w:rPr>
          <w:sz w:val="26"/>
          <w:szCs w:val="26"/>
        </w:rPr>
        <w:t>), San Diego Gas &amp; Electric Company (SDG&amp;E),</w:t>
      </w:r>
      <w:r>
        <w:rPr>
          <w:sz w:val="26"/>
          <w:szCs w:val="26"/>
        </w:rPr>
        <w:t xml:space="preserve"> </w:t>
      </w:r>
      <w:r w:rsidRPr="00597104">
        <w:rPr>
          <w:sz w:val="26"/>
          <w:szCs w:val="26"/>
        </w:rPr>
        <w:t>PacifiCorp d/b/a Pacific Power (PacifiCorp), and Bear Valley Electric Service (BVES)</w:t>
      </w:r>
      <w:r>
        <w:rPr>
          <w:sz w:val="26"/>
          <w:szCs w:val="26"/>
        </w:rPr>
        <w:t xml:space="preserve"> (together “Joint Utilities”)</w:t>
      </w:r>
      <w:r w:rsidR="00517D52">
        <w:rPr>
          <w:sz w:val="26"/>
          <w:szCs w:val="26"/>
        </w:rPr>
        <w:t>;</w:t>
      </w:r>
      <w:r>
        <w:rPr>
          <w:sz w:val="26"/>
          <w:szCs w:val="26"/>
        </w:rPr>
        <w:t xml:space="preserve"> AT&amp;T California</w:t>
      </w:r>
      <w:r w:rsidR="00FF3F86">
        <w:rPr>
          <w:sz w:val="26"/>
          <w:szCs w:val="26"/>
        </w:rPr>
        <w:t xml:space="preserve"> and New Cingular Wireless PCS, LLC</w:t>
      </w:r>
      <w:r w:rsidR="008F53C2">
        <w:rPr>
          <w:sz w:val="26"/>
          <w:szCs w:val="26"/>
        </w:rPr>
        <w:t>,</w:t>
      </w:r>
      <w:r w:rsidR="00FF3F86">
        <w:rPr>
          <w:sz w:val="26"/>
          <w:szCs w:val="26"/>
        </w:rPr>
        <w:t xml:space="preserve"> Frontier Communications, Consolidated Communications of California Company and the Small Local Exchange Carriers (together “Consolidated Companies”)</w:t>
      </w:r>
      <w:r w:rsidR="00517D52">
        <w:rPr>
          <w:sz w:val="26"/>
          <w:szCs w:val="26"/>
        </w:rPr>
        <w:t>;</w:t>
      </w:r>
      <w:r w:rsidR="00FF3F86">
        <w:rPr>
          <w:sz w:val="26"/>
          <w:szCs w:val="26"/>
        </w:rPr>
        <w:t xml:space="preserve"> Cable and Telecommunications Association (CCTA)</w:t>
      </w:r>
      <w:r w:rsidR="00517D52">
        <w:rPr>
          <w:sz w:val="26"/>
          <w:szCs w:val="26"/>
        </w:rPr>
        <w:t>;</w:t>
      </w:r>
      <w:r w:rsidR="00FF3F86">
        <w:rPr>
          <w:sz w:val="26"/>
          <w:szCs w:val="26"/>
        </w:rPr>
        <w:t xml:space="preserve"> CTIA</w:t>
      </w:r>
      <w:r w:rsidR="00517D52">
        <w:rPr>
          <w:sz w:val="26"/>
          <w:szCs w:val="26"/>
        </w:rPr>
        <w:t>;</w:t>
      </w:r>
      <w:r w:rsidR="00FF3F86">
        <w:rPr>
          <w:sz w:val="26"/>
          <w:szCs w:val="26"/>
        </w:rPr>
        <w:t xml:space="preserve"> and </w:t>
      </w:r>
      <w:proofErr w:type="spellStart"/>
      <w:r w:rsidR="00FF3F86">
        <w:rPr>
          <w:sz w:val="26"/>
          <w:szCs w:val="26"/>
        </w:rPr>
        <w:t>ExteNet</w:t>
      </w:r>
      <w:proofErr w:type="spellEnd"/>
      <w:r w:rsidR="00FF3F86">
        <w:rPr>
          <w:sz w:val="26"/>
          <w:szCs w:val="26"/>
        </w:rPr>
        <w:t xml:space="preserve"> Systems (California) LLC</w:t>
      </w:r>
      <w:r w:rsidRPr="00597104">
        <w:rPr>
          <w:sz w:val="26"/>
          <w:szCs w:val="26"/>
        </w:rPr>
        <w:t xml:space="preserve">.  On </w:t>
      </w:r>
      <w:r>
        <w:rPr>
          <w:sz w:val="26"/>
          <w:szCs w:val="26"/>
        </w:rPr>
        <w:t>November 22, 2016</w:t>
      </w:r>
      <w:r w:rsidR="00FF3F86">
        <w:rPr>
          <w:sz w:val="26"/>
          <w:szCs w:val="26"/>
        </w:rPr>
        <w:t xml:space="preserve"> reply comments were served by Joint Utilities and </w:t>
      </w:r>
      <w:r w:rsidR="00517D52">
        <w:rPr>
          <w:sz w:val="26"/>
          <w:szCs w:val="26"/>
        </w:rPr>
        <w:t xml:space="preserve">by </w:t>
      </w:r>
      <w:r w:rsidR="00FF3F86">
        <w:rPr>
          <w:sz w:val="26"/>
          <w:szCs w:val="26"/>
        </w:rPr>
        <w:t>AT&amp;T and New Cingular Wireless, PCS, LLC</w:t>
      </w:r>
      <w:r w:rsidRPr="00597104">
        <w:rPr>
          <w:sz w:val="26"/>
          <w:szCs w:val="26"/>
        </w:rPr>
        <w:t>.</w:t>
      </w:r>
      <w:r w:rsidR="00FF3F86">
        <w:rPr>
          <w:sz w:val="26"/>
          <w:szCs w:val="26"/>
        </w:rPr>
        <w:t xml:space="preserve">  </w:t>
      </w:r>
    </w:p>
    <w:p w:rsidR="00F43A7A" w:rsidRDefault="00FF3F86" w:rsidP="00597104">
      <w:pPr>
        <w:spacing w:before="120" w:after="120"/>
        <w:rPr>
          <w:sz w:val="26"/>
          <w:szCs w:val="26"/>
        </w:rPr>
      </w:pPr>
      <w:r w:rsidRPr="00FF3F86">
        <w:rPr>
          <w:sz w:val="26"/>
          <w:szCs w:val="26"/>
        </w:rPr>
        <w:t>Parties do not identify errors in the draft resolution that require</w:t>
      </w:r>
      <w:r w:rsidR="005717FF">
        <w:rPr>
          <w:sz w:val="26"/>
          <w:szCs w:val="26"/>
        </w:rPr>
        <w:t xml:space="preserve"> modification</w:t>
      </w:r>
      <w:r w:rsidRPr="00FF3F86">
        <w:rPr>
          <w:sz w:val="26"/>
          <w:szCs w:val="26"/>
        </w:rPr>
        <w:t xml:space="preserve">.  </w:t>
      </w:r>
      <w:r w:rsidR="0086778B">
        <w:rPr>
          <w:sz w:val="26"/>
          <w:szCs w:val="26"/>
        </w:rPr>
        <w:t>CCTA argues that the Commission lacks the legal authority to establish a safety citation program, but the Commission considered and rejected this argument in D.14-12-001, which adopted an interim electric citation program.</w:t>
      </w:r>
      <w:r w:rsidR="0086778B">
        <w:rPr>
          <w:rStyle w:val="FootnoteReference"/>
          <w:sz w:val="26"/>
          <w:szCs w:val="26"/>
        </w:rPr>
        <w:footnoteReference w:id="15"/>
      </w:r>
      <w:r w:rsidR="0086778B">
        <w:rPr>
          <w:sz w:val="26"/>
          <w:szCs w:val="26"/>
        </w:rPr>
        <w:t xml:space="preserve">  CTIA argues that extending the safety citation program to Communications Companies should be postponed until the conclusion of a proposed rulemaking involving Rule 18 of General Order 95.  This </w:t>
      </w:r>
      <w:r w:rsidR="0086778B">
        <w:rPr>
          <w:sz w:val="26"/>
          <w:szCs w:val="26"/>
        </w:rPr>
        <w:lastRenderedPageBreak/>
        <w:t>argument lacks merit as the Commission has considered and rejected any notion that safety citation programs should be held in abeyance until the conclusion of any Rule 18 proceeding in D.16-09-055.</w:t>
      </w:r>
      <w:r w:rsidR="0086778B">
        <w:rPr>
          <w:rStyle w:val="FootnoteReference"/>
          <w:sz w:val="26"/>
          <w:szCs w:val="26"/>
        </w:rPr>
        <w:footnoteReference w:id="16"/>
      </w:r>
      <w:r w:rsidR="00EA7CD7">
        <w:rPr>
          <w:sz w:val="26"/>
          <w:szCs w:val="26"/>
        </w:rPr>
        <w:t xml:space="preserve">  </w:t>
      </w:r>
      <w:r w:rsidR="00C732E1" w:rsidRPr="00C732E1">
        <w:rPr>
          <w:sz w:val="26"/>
          <w:szCs w:val="26"/>
        </w:rPr>
        <w:t xml:space="preserve">CTIA also </w:t>
      </w:r>
      <w:r w:rsidR="00C732E1">
        <w:rPr>
          <w:sz w:val="26"/>
          <w:szCs w:val="26"/>
        </w:rPr>
        <w:t>argues that the Commission is unlawfully delegating authority to Commission Staff</w:t>
      </w:r>
      <w:r w:rsidR="00C732E1" w:rsidRPr="00C732E1">
        <w:rPr>
          <w:sz w:val="26"/>
          <w:szCs w:val="26"/>
        </w:rPr>
        <w:t>.  However, the task that is being assigned to Commission Staff is ministerial</w:t>
      </w:r>
      <w:r w:rsidR="00C5668C">
        <w:rPr>
          <w:sz w:val="26"/>
          <w:szCs w:val="26"/>
        </w:rPr>
        <w:t>, and the due process rights of those cited will be further preserved by the immediate appeal process</w:t>
      </w:r>
      <w:r w:rsidR="00C732E1" w:rsidRPr="00C732E1">
        <w:rPr>
          <w:sz w:val="26"/>
          <w:szCs w:val="26"/>
        </w:rPr>
        <w:t xml:space="preserve">.  </w:t>
      </w:r>
      <w:r w:rsidR="00EA7CD7">
        <w:rPr>
          <w:sz w:val="26"/>
          <w:szCs w:val="26"/>
        </w:rPr>
        <w:t>We note that no party in its comments disputed the facts set forth in the draft that serve as the basis for the Commission’s determination to expand the gas and electric citation program to cover communications providers.  Only AT&amp;T addressed the facts and AT&amp;T simply said that the facts set forth “[D]o not support the need for a citation program.”</w:t>
      </w:r>
      <w:r w:rsidR="00EA7CD7">
        <w:rPr>
          <w:rStyle w:val="FootnoteReference"/>
          <w:sz w:val="26"/>
          <w:szCs w:val="26"/>
        </w:rPr>
        <w:footnoteReference w:id="17"/>
      </w:r>
      <w:r w:rsidR="00C732E1">
        <w:rPr>
          <w:sz w:val="26"/>
          <w:szCs w:val="26"/>
        </w:rPr>
        <w:t xml:space="preserve"> </w:t>
      </w:r>
      <w:r w:rsidR="001E1CDB">
        <w:rPr>
          <w:sz w:val="26"/>
          <w:szCs w:val="26"/>
        </w:rPr>
        <w:t>We do not agree with AT&amp;T’s assessment.</w:t>
      </w:r>
      <w:r w:rsidR="00C732E1">
        <w:rPr>
          <w:sz w:val="26"/>
          <w:szCs w:val="26"/>
        </w:rPr>
        <w:t xml:space="preserve"> </w:t>
      </w:r>
    </w:p>
    <w:p w:rsidR="004B2A8C" w:rsidRPr="0092663B" w:rsidRDefault="009B6B06" w:rsidP="004031D1">
      <w:pPr>
        <w:spacing w:before="120" w:after="120"/>
        <w:rPr>
          <w:b/>
          <w:sz w:val="26"/>
          <w:szCs w:val="26"/>
          <w:u w:val="single"/>
        </w:rPr>
      </w:pPr>
      <w:r w:rsidRPr="0092663B">
        <w:rPr>
          <w:b/>
          <w:sz w:val="26"/>
          <w:szCs w:val="26"/>
          <w:u w:val="single"/>
        </w:rPr>
        <w:t>FINDINGS</w:t>
      </w:r>
    </w:p>
    <w:p w:rsidR="003F666F" w:rsidRPr="0092663B" w:rsidRDefault="002112CF" w:rsidP="002112CF">
      <w:pPr>
        <w:numPr>
          <w:ilvl w:val="0"/>
          <w:numId w:val="1"/>
        </w:numPr>
        <w:spacing w:before="120" w:after="120"/>
        <w:rPr>
          <w:sz w:val="26"/>
          <w:szCs w:val="26"/>
        </w:rPr>
      </w:pPr>
      <w:r w:rsidRPr="0092663B">
        <w:rPr>
          <w:sz w:val="26"/>
          <w:szCs w:val="26"/>
        </w:rPr>
        <w:t>Decision 16-</w:t>
      </w:r>
      <w:r w:rsidR="0030244C" w:rsidRPr="0092663B">
        <w:rPr>
          <w:sz w:val="26"/>
          <w:szCs w:val="26"/>
        </w:rPr>
        <w:t>09</w:t>
      </w:r>
      <w:r w:rsidRPr="0092663B">
        <w:rPr>
          <w:sz w:val="26"/>
          <w:szCs w:val="26"/>
        </w:rPr>
        <w:t>-</w:t>
      </w:r>
      <w:r w:rsidR="0030244C" w:rsidRPr="0092663B">
        <w:rPr>
          <w:sz w:val="26"/>
          <w:szCs w:val="26"/>
        </w:rPr>
        <w:t xml:space="preserve">055 </w:t>
      </w:r>
      <w:r w:rsidRPr="0092663B">
        <w:rPr>
          <w:sz w:val="26"/>
          <w:szCs w:val="26"/>
        </w:rPr>
        <w:t>was adopted by the Commission on September 29, 2016 to implement necessary improvements and refinements to the gas and electric safety citation programs.</w:t>
      </w:r>
    </w:p>
    <w:p w:rsidR="003F666F" w:rsidRPr="0092663B" w:rsidRDefault="003F666F" w:rsidP="003F666F">
      <w:pPr>
        <w:numPr>
          <w:ilvl w:val="0"/>
          <w:numId w:val="1"/>
        </w:numPr>
        <w:spacing w:before="120" w:after="120"/>
        <w:rPr>
          <w:sz w:val="26"/>
          <w:szCs w:val="26"/>
        </w:rPr>
      </w:pPr>
      <w:r w:rsidRPr="0092663B">
        <w:rPr>
          <w:sz w:val="26"/>
          <w:szCs w:val="26"/>
        </w:rPr>
        <w:t>We endeavor to keep the communications, gas and electric safety citation programs as similar as possible in structure and process as we adopt necessary improvements and refinements to them.</w:t>
      </w:r>
    </w:p>
    <w:p w:rsidR="004B2A8C" w:rsidRPr="0092663B" w:rsidRDefault="00F84D89" w:rsidP="004031D1">
      <w:pPr>
        <w:numPr>
          <w:ilvl w:val="0"/>
          <w:numId w:val="1"/>
        </w:numPr>
        <w:spacing w:before="120" w:after="120"/>
        <w:rPr>
          <w:sz w:val="26"/>
          <w:szCs w:val="26"/>
        </w:rPr>
      </w:pPr>
      <w:r w:rsidRPr="0092663B">
        <w:rPr>
          <w:sz w:val="26"/>
          <w:szCs w:val="26"/>
        </w:rPr>
        <w:t>Public Utilities Code</w:t>
      </w:r>
      <w:r w:rsidR="004B2A8C" w:rsidRPr="0092663B">
        <w:rPr>
          <w:sz w:val="26"/>
          <w:szCs w:val="26"/>
        </w:rPr>
        <w:t xml:space="preserve"> § 701 authorizes the Commission to supervise and regulate every public utility in the State.</w:t>
      </w:r>
    </w:p>
    <w:p w:rsidR="004B2A8C" w:rsidRPr="0092663B" w:rsidRDefault="00F84D89" w:rsidP="004031D1">
      <w:pPr>
        <w:numPr>
          <w:ilvl w:val="0"/>
          <w:numId w:val="1"/>
        </w:numPr>
        <w:spacing w:before="120" w:after="120"/>
        <w:rPr>
          <w:sz w:val="26"/>
          <w:szCs w:val="26"/>
        </w:rPr>
      </w:pPr>
      <w:r w:rsidRPr="0092663B">
        <w:rPr>
          <w:sz w:val="26"/>
          <w:szCs w:val="26"/>
        </w:rPr>
        <w:t>Public Utilities Code</w:t>
      </w:r>
      <w:r w:rsidR="004B2A8C" w:rsidRPr="0092663B">
        <w:rPr>
          <w:sz w:val="26"/>
          <w:szCs w:val="26"/>
        </w:rPr>
        <w:t xml:space="preserve"> § 702 mandates every public utility to obey and promptly comply with every Commission order, decision, direction, or rule.</w:t>
      </w:r>
    </w:p>
    <w:p w:rsidR="00BD4DD9" w:rsidRPr="0092663B" w:rsidRDefault="009D0073" w:rsidP="009D0073">
      <w:pPr>
        <w:numPr>
          <w:ilvl w:val="0"/>
          <w:numId w:val="1"/>
        </w:numPr>
        <w:spacing w:before="120" w:after="120"/>
        <w:rPr>
          <w:sz w:val="26"/>
          <w:szCs w:val="26"/>
        </w:rPr>
      </w:pPr>
      <w:r w:rsidRPr="0092663B">
        <w:rPr>
          <w:sz w:val="26"/>
          <w:szCs w:val="26"/>
        </w:rPr>
        <w:t xml:space="preserve">Public Utilities Code </w:t>
      </w:r>
      <w:r w:rsidR="00BD4DD9" w:rsidRPr="0092663B">
        <w:rPr>
          <w:sz w:val="26"/>
          <w:szCs w:val="26"/>
        </w:rPr>
        <w:t xml:space="preserve">§710(c)(7) preserves the Commission’s authority relative to the construction and maintenance of support structures and other communications facilities pursuant to General Orders 95 and 128. </w:t>
      </w:r>
    </w:p>
    <w:p w:rsidR="004B2A8C" w:rsidRDefault="00F84D89" w:rsidP="004031D1">
      <w:pPr>
        <w:numPr>
          <w:ilvl w:val="0"/>
          <w:numId w:val="1"/>
        </w:numPr>
        <w:spacing w:before="120" w:after="120"/>
        <w:rPr>
          <w:sz w:val="26"/>
          <w:szCs w:val="26"/>
        </w:rPr>
      </w:pPr>
      <w:r w:rsidRPr="0092663B">
        <w:rPr>
          <w:sz w:val="26"/>
          <w:szCs w:val="26"/>
        </w:rPr>
        <w:t>Public Utilities Code</w:t>
      </w:r>
      <w:r w:rsidR="004B2A8C" w:rsidRPr="0092663B">
        <w:rPr>
          <w:sz w:val="26"/>
          <w:szCs w:val="26"/>
        </w:rPr>
        <w:t xml:space="preserve"> § 2101 directs the Commission to see that the provisions of the State constitution and statu</w:t>
      </w:r>
      <w:r w:rsidR="00DA2D02" w:rsidRPr="0092663B">
        <w:rPr>
          <w:sz w:val="26"/>
          <w:szCs w:val="26"/>
        </w:rPr>
        <w:t>t</w:t>
      </w:r>
      <w:r w:rsidR="004B2A8C" w:rsidRPr="0092663B">
        <w:rPr>
          <w:sz w:val="26"/>
          <w:szCs w:val="26"/>
        </w:rPr>
        <w:t>es dealing with public utilities are addressed and obeyed.</w:t>
      </w:r>
    </w:p>
    <w:p w:rsidR="00195B56" w:rsidRPr="0092663B" w:rsidRDefault="00195B56" w:rsidP="00195B56">
      <w:pPr>
        <w:spacing w:before="120" w:after="120"/>
        <w:ind w:left="630"/>
        <w:rPr>
          <w:sz w:val="26"/>
          <w:szCs w:val="26"/>
        </w:rPr>
      </w:pPr>
    </w:p>
    <w:p w:rsidR="004B2A8C" w:rsidRPr="0092663B" w:rsidRDefault="004B2A8C" w:rsidP="00831C4F">
      <w:pPr>
        <w:numPr>
          <w:ilvl w:val="0"/>
          <w:numId w:val="1"/>
        </w:numPr>
        <w:spacing w:before="120" w:after="120"/>
        <w:rPr>
          <w:sz w:val="26"/>
          <w:szCs w:val="26"/>
        </w:rPr>
      </w:pPr>
      <w:r w:rsidRPr="0092663B">
        <w:rPr>
          <w:sz w:val="26"/>
          <w:szCs w:val="26"/>
        </w:rPr>
        <w:lastRenderedPageBreak/>
        <w:t xml:space="preserve">California law, including </w:t>
      </w:r>
      <w:r w:rsidR="00F84D89" w:rsidRPr="0092663B">
        <w:rPr>
          <w:sz w:val="26"/>
          <w:szCs w:val="26"/>
        </w:rPr>
        <w:t>Public Utilities Code</w:t>
      </w:r>
      <w:r w:rsidRPr="0092663B">
        <w:rPr>
          <w:sz w:val="26"/>
          <w:szCs w:val="26"/>
        </w:rPr>
        <w:t xml:space="preserve"> § 7, </w:t>
      </w:r>
      <w:r w:rsidR="008B3A61">
        <w:rPr>
          <w:sz w:val="26"/>
          <w:szCs w:val="26"/>
        </w:rPr>
        <w:t>allows</w:t>
      </w:r>
      <w:r w:rsidR="008B3A61" w:rsidRPr="0092663B">
        <w:rPr>
          <w:sz w:val="26"/>
          <w:szCs w:val="26"/>
        </w:rPr>
        <w:t xml:space="preserve"> </w:t>
      </w:r>
      <w:r w:rsidRPr="0092663B">
        <w:rPr>
          <w:sz w:val="26"/>
          <w:szCs w:val="26"/>
        </w:rPr>
        <w:t xml:space="preserve">the </w:t>
      </w:r>
      <w:r w:rsidR="00DA2D02" w:rsidRPr="0092663B">
        <w:rPr>
          <w:sz w:val="26"/>
          <w:szCs w:val="26"/>
        </w:rPr>
        <w:t xml:space="preserve">Commission </w:t>
      </w:r>
      <w:r w:rsidRPr="0092663B">
        <w:rPr>
          <w:sz w:val="26"/>
          <w:szCs w:val="26"/>
        </w:rPr>
        <w:t xml:space="preserve">to </w:t>
      </w:r>
      <w:r w:rsidR="00831C4F" w:rsidRPr="00831C4F">
        <w:rPr>
          <w:sz w:val="26"/>
          <w:szCs w:val="26"/>
        </w:rPr>
        <w:t>permit Commission Staff to implement certain tasks</w:t>
      </w:r>
      <w:r w:rsidRPr="0092663B">
        <w:rPr>
          <w:sz w:val="26"/>
          <w:szCs w:val="26"/>
        </w:rPr>
        <w:t>, including the investigation of acts preliminary to agency action, and the issuance of citations for certain types of categories of violations up to specified amounts.</w:t>
      </w:r>
    </w:p>
    <w:p w:rsidR="00D46D6E" w:rsidRPr="0092663B" w:rsidRDefault="00D46D6E" w:rsidP="0018596F">
      <w:pPr>
        <w:numPr>
          <w:ilvl w:val="0"/>
          <w:numId w:val="1"/>
        </w:numPr>
        <w:spacing w:before="120" w:after="120"/>
        <w:rPr>
          <w:sz w:val="26"/>
          <w:szCs w:val="26"/>
        </w:rPr>
      </w:pPr>
      <w:r w:rsidRPr="0092663B">
        <w:rPr>
          <w:sz w:val="26"/>
          <w:szCs w:val="26"/>
        </w:rPr>
        <w:t xml:space="preserve">In determining whether to issue a citation and the amount of the penalty, it is important to ensure that </w:t>
      </w:r>
      <w:r w:rsidR="00F52A23" w:rsidRPr="0092663B">
        <w:rPr>
          <w:sz w:val="26"/>
          <w:szCs w:val="26"/>
        </w:rPr>
        <w:t>communications provider</w:t>
      </w:r>
      <w:r w:rsidR="0018596F" w:rsidRPr="0092663B">
        <w:rPr>
          <w:sz w:val="26"/>
          <w:szCs w:val="26"/>
        </w:rPr>
        <w:t>s</w:t>
      </w:r>
      <w:r w:rsidRPr="0092663B">
        <w:rPr>
          <w:sz w:val="26"/>
          <w:szCs w:val="26"/>
        </w:rPr>
        <w:t xml:space="preserve"> do not have incentives to make economic choices that cause or unduly risk violations.</w:t>
      </w:r>
    </w:p>
    <w:p w:rsidR="00D46D6E" w:rsidRPr="0092663B" w:rsidRDefault="00D46D6E" w:rsidP="00D46D6E">
      <w:pPr>
        <w:numPr>
          <w:ilvl w:val="0"/>
          <w:numId w:val="1"/>
        </w:numPr>
        <w:spacing w:before="120" w:after="120"/>
        <w:rPr>
          <w:sz w:val="26"/>
          <w:szCs w:val="26"/>
        </w:rPr>
      </w:pPr>
      <w:r w:rsidRPr="0092663B">
        <w:rPr>
          <w:sz w:val="26"/>
          <w:szCs w:val="26"/>
        </w:rPr>
        <w:t xml:space="preserve">We strive for a safe </w:t>
      </w:r>
      <w:r w:rsidR="00A20187" w:rsidRPr="0092663B">
        <w:rPr>
          <w:sz w:val="26"/>
          <w:szCs w:val="26"/>
        </w:rPr>
        <w:t xml:space="preserve">physical </w:t>
      </w:r>
      <w:r w:rsidR="009A28F7" w:rsidRPr="0092663B">
        <w:rPr>
          <w:sz w:val="26"/>
          <w:szCs w:val="26"/>
        </w:rPr>
        <w:t>communications</w:t>
      </w:r>
      <w:r w:rsidRPr="0092663B">
        <w:rPr>
          <w:sz w:val="26"/>
          <w:szCs w:val="26"/>
        </w:rPr>
        <w:t xml:space="preserve"> </w:t>
      </w:r>
      <w:r w:rsidR="00A20187" w:rsidRPr="0092663B">
        <w:rPr>
          <w:sz w:val="26"/>
          <w:szCs w:val="26"/>
        </w:rPr>
        <w:t xml:space="preserve">network </w:t>
      </w:r>
      <w:r w:rsidRPr="0092663B">
        <w:rPr>
          <w:sz w:val="26"/>
          <w:szCs w:val="26"/>
        </w:rPr>
        <w:t>and want recordkeeping violations, if they exist, to be remedied before any actual harm occurs.</w:t>
      </w:r>
    </w:p>
    <w:p w:rsidR="00B01DD6" w:rsidRPr="0092663B" w:rsidRDefault="00B01DD6" w:rsidP="0018466B">
      <w:pPr>
        <w:numPr>
          <w:ilvl w:val="0"/>
          <w:numId w:val="1"/>
        </w:numPr>
        <w:spacing w:before="120" w:after="120"/>
        <w:rPr>
          <w:sz w:val="26"/>
          <w:szCs w:val="26"/>
        </w:rPr>
      </w:pPr>
      <w:r w:rsidRPr="0092663B">
        <w:rPr>
          <w:sz w:val="26"/>
          <w:szCs w:val="26"/>
        </w:rPr>
        <w:t xml:space="preserve">As Staff issues more citations, </w:t>
      </w:r>
      <w:r w:rsidR="00A20187" w:rsidRPr="0092663B">
        <w:rPr>
          <w:sz w:val="26"/>
          <w:szCs w:val="26"/>
        </w:rPr>
        <w:t xml:space="preserve">we </w:t>
      </w:r>
      <w:r w:rsidRPr="0092663B">
        <w:rPr>
          <w:sz w:val="26"/>
          <w:szCs w:val="26"/>
        </w:rPr>
        <w:t xml:space="preserve">will </w:t>
      </w:r>
      <w:r w:rsidR="00A20187" w:rsidRPr="0092663B">
        <w:rPr>
          <w:sz w:val="26"/>
          <w:szCs w:val="26"/>
        </w:rPr>
        <w:t xml:space="preserve">develop </w:t>
      </w:r>
      <w:r w:rsidRPr="0092663B">
        <w:rPr>
          <w:sz w:val="26"/>
          <w:szCs w:val="26"/>
        </w:rPr>
        <w:t xml:space="preserve">a body of precedent from which to draw context and compare results, based on comparable factual outcomes and differences in outcomes that are explained.  </w:t>
      </w:r>
    </w:p>
    <w:p w:rsidR="004B2A8C" w:rsidRPr="0092663B" w:rsidRDefault="004B2A8C" w:rsidP="004031D1">
      <w:pPr>
        <w:numPr>
          <w:ilvl w:val="0"/>
          <w:numId w:val="1"/>
        </w:numPr>
        <w:spacing w:before="120" w:after="120"/>
        <w:rPr>
          <w:sz w:val="26"/>
          <w:szCs w:val="26"/>
        </w:rPr>
      </w:pPr>
      <w:r w:rsidRPr="0092663B">
        <w:rPr>
          <w:sz w:val="26"/>
          <w:szCs w:val="26"/>
        </w:rPr>
        <w:t xml:space="preserve">The citation program for </w:t>
      </w:r>
      <w:r w:rsidR="00AF6013" w:rsidRPr="0092663B">
        <w:rPr>
          <w:sz w:val="26"/>
          <w:szCs w:val="26"/>
        </w:rPr>
        <w:t>communications providers</w:t>
      </w:r>
      <w:r w:rsidR="00A132AE" w:rsidRPr="0092663B">
        <w:rPr>
          <w:sz w:val="26"/>
          <w:szCs w:val="26"/>
        </w:rPr>
        <w:t xml:space="preserve"> owning or operating communications facilities</w:t>
      </w:r>
      <w:r w:rsidRPr="0092663B">
        <w:rPr>
          <w:sz w:val="26"/>
          <w:szCs w:val="26"/>
        </w:rPr>
        <w:t>, as provided for above and in Appendix A, is necessary to ensure effective, prompt, and efficient enforcement of Commission decisions and orders</w:t>
      </w:r>
      <w:r w:rsidR="00A132AE" w:rsidRPr="0092663B">
        <w:rPr>
          <w:sz w:val="26"/>
          <w:szCs w:val="26"/>
        </w:rPr>
        <w:t xml:space="preserve"> to ensure the public safety</w:t>
      </w:r>
      <w:r w:rsidRPr="0092663B">
        <w:rPr>
          <w:sz w:val="26"/>
          <w:szCs w:val="26"/>
        </w:rPr>
        <w:t>.</w:t>
      </w:r>
    </w:p>
    <w:p w:rsidR="004B2A8C" w:rsidRPr="0092663B" w:rsidRDefault="004B2A8C" w:rsidP="004031D1">
      <w:pPr>
        <w:numPr>
          <w:ilvl w:val="0"/>
          <w:numId w:val="1"/>
        </w:numPr>
        <w:spacing w:before="120" w:after="120"/>
        <w:rPr>
          <w:sz w:val="26"/>
          <w:szCs w:val="26"/>
        </w:rPr>
      </w:pPr>
      <w:r w:rsidRPr="0092663B">
        <w:rPr>
          <w:sz w:val="26"/>
          <w:szCs w:val="26"/>
        </w:rPr>
        <w:t xml:space="preserve">The citation program, as provided for above and in Appendix A, is similar to citation programs previously adopted by the Commission for other </w:t>
      </w:r>
      <w:r w:rsidR="00A132AE" w:rsidRPr="0092663B">
        <w:rPr>
          <w:sz w:val="26"/>
          <w:szCs w:val="26"/>
        </w:rPr>
        <w:t>industries</w:t>
      </w:r>
      <w:r w:rsidRPr="0092663B">
        <w:rPr>
          <w:sz w:val="26"/>
          <w:szCs w:val="26"/>
        </w:rPr>
        <w:t>.</w:t>
      </w:r>
    </w:p>
    <w:p w:rsidR="004B2A8C" w:rsidRPr="0092663B" w:rsidRDefault="004B2A8C" w:rsidP="004031D1">
      <w:pPr>
        <w:numPr>
          <w:ilvl w:val="0"/>
          <w:numId w:val="1"/>
        </w:numPr>
        <w:spacing w:before="120" w:after="120"/>
        <w:rPr>
          <w:sz w:val="26"/>
          <w:szCs w:val="26"/>
        </w:rPr>
      </w:pPr>
      <w:r w:rsidRPr="0092663B">
        <w:rPr>
          <w:sz w:val="26"/>
          <w:szCs w:val="26"/>
        </w:rPr>
        <w:t>The citation program, as provided for above and in Appendix A, is reasonable, and will facilitate achieving compliance with Commission decisions and order</w:t>
      </w:r>
      <w:r w:rsidR="002A2617" w:rsidRPr="0092663B">
        <w:rPr>
          <w:sz w:val="26"/>
          <w:szCs w:val="26"/>
        </w:rPr>
        <w:t>s</w:t>
      </w:r>
      <w:r w:rsidRPr="0092663B">
        <w:rPr>
          <w:sz w:val="26"/>
          <w:szCs w:val="26"/>
        </w:rPr>
        <w:t xml:space="preserve"> to protect public safety and will help to deter future violations. </w:t>
      </w:r>
    </w:p>
    <w:p w:rsidR="004B2A8C" w:rsidRPr="0092663B" w:rsidRDefault="004B2A8C" w:rsidP="004031D1">
      <w:pPr>
        <w:numPr>
          <w:ilvl w:val="0"/>
          <w:numId w:val="1"/>
        </w:numPr>
        <w:spacing w:before="120" w:after="120"/>
        <w:rPr>
          <w:sz w:val="26"/>
          <w:szCs w:val="26"/>
        </w:rPr>
      </w:pPr>
      <w:r w:rsidRPr="0092663B">
        <w:rPr>
          <w:sz w:val="26"/>
          <w:szCs w:val="26"/>
        </w:rPr>
        <w:t xml:space="preserve">It is reasonable to </w:t>
      </w:r>
      <w:r w:rsidR="008B3A61">
        <w:rPr>
          <w:sz w:val="26"/>
          <w:szCs w:val="26"/>
        </w:rPr>
        <w:t>allow</w:t>
      </w:r>
      <w:r w:rsidR="008B3A61" w:rsidRPr="0092663B">
        <w:rPr>
          <w:sz w:val="26"/>
          <w:szCs w:val="26"/>
        </w:rPr>
        <w:t xml:space="preserve"> </w:t>
      </w:r>
      <w:r w:rsidR="00A94FFF" w:rsidRPr="0092663B">
        <w:rPr>
          <w:sz w:val="26"/>
          <w:szCs w:val="26"/>
        </w:rPr>
        <w:t xml:space="preserve">Staff to </w:t>
      </w:r>
      <w:r w:rsidRPr="0092663B">
        <w:rPr>
          <w:sz w:val="26"/>
          <w:szCs w:val="26"/>
        </w:rPr>
        <w:t xml:space="preserve">assess penalties for each violation at the maximum amount set forth in </w:t>
      </w:r>
      <w:r w:rsidR="00F84D89" w:rsidRPr="0092663B">
        <w:rPr>
          <w:sz w:val="26"/>
          <w:szCs w:val="26"/>
        </w:rPr>
        <w:t>Public Utilities Code</w:t>
      </w:r>
      <w:r w:rsidRPr="0092663B">
        <w:rPr>
          <w:sz w:val="26"/>
          <w:szCs w:val="26"/>
        </w:rPr>
        <w:t xml:space="preserve"> §</w:t>
      </w:r>
      <w:r w:rsidR="00346C17" w:rsidRPr="0092663B">
        <w:rPr>
          <w:sz w:val="26"/>
          <w:szCs w:val="26"/>
        </w:rPr>
        <w:t>§</w:t>
      </w:r>
      <w:r w:rsidRPr="0092663B">
        <w:rPr>
          <w:sz w:val="26"/>
          <w:szCs w:val="26"/>
        </w:rPr>
        <w:t xml:space="preserve"> 2107</w:t>
      </w:r>
      <w:r w:rsidR="003B5E4A" w:rsidRPr="0092663B">
        <w:rPr>
          <w:sz w:val="26"/>
          <w:szCs w:val="26"/>
        </w:rPr>
        <w:t>,</w:t>
      </w:r>
      <w:r w:rsidR="005B1E26" w:rsidRPr="0092663B">
        <w:rPr>
          <w:sz w:val="26"/>
          <w:szCs w:val="26"/>
        </w:rPr>
        <w:t xml:space="preserve"> </w:t>
      </w:r>
      <w:r w:rsidR="00346C17" w:rsidRPr="0092663B">
        <w:rPr>
          <w:sz w:val="26"/>
          <w:szCs w:val="26"/>
        </w:rPr>
        <w:t>2111</w:t>
      </w:r>
      <w:r w:rsidRPr="0092663B">
        <w:rPr>
          <w:sz w:val="26"/>
          <w:szCs w:val="26"/>
        </w:rPr>
        <w:t xml:space="preserve">; this approach is consistent with the Commission’s broad regulatory powers to protect public safety and to ensure compliance with the Commission’s orders and the Public Utilities Code. </w:t>
      </w:r>
    </w:p>
    <w:p w:rsidR="00CF4B92" w:rsidRPr="0092663B" w:rsidRDefault="004B2A8C" w:rsidP="004031D1">
      <w:pPr>
        <w:numPr>
          <w:ilvl w:val="0"/>
          <w:numId w:val="1"/>
        </w:numPr>
        <w:spacing w:before="120" w:after="120"/>
        <w:rPr>
          <w:sz w:val="26"/>
          <w:szCs w:val="26"/>
        </w:rPr>
      </w:pPr>
      <w:r w:rsidRPr="0092663B">
        <w:rPr>
          <w:sz w:val="26"/>
          <w:szCs w:val="26"/>
        </w:rPr>
        <w:t xml:space="preserve">As set forth in </w:t>
      </w:r>
      <w:r w:rsidR="00F84D89" w:rsidRPr="0092663B">
        <w:rPr>
          <w:sz w:val="26"/>
          <w:szCs w:val="26"/>
        </w:rPr>
        <w:t>Public Utilities Code</w:t>
      </w:r>
      <w:r w:rsidRPr="0092663B">
        <w:rPr>
          <w:sz w:val="26"/>
          <w:szCs w:val="26"/>
        </w:rPr>
        <w:t xml:space="preserve"> § 2108, each violation is a separate and distinct offense; to the extent that a violation is ongoing, each day’s continuance is a separate and citable offense</w:t>
      </w:r>
      <w:r w:rsidR="00CF4B92" w:rsidRPr="0092663B">
        <w:rPr>
          <w:sz w:val="26"/>
          <w:szCs w:val="26"/>
        </w:rPr>
        <w:t>.</w:t>
      </w:r>
    </w:p>
    <w:p w:rsidR="004B2A8C" w:rsidRPr="0092663B" w:rsidRDefault="00CF4B92" w:rsidP="004031D1">
      <w:pPr>
        <w:numPr>
          <w:ilvl w:val="0"/>
          <w:numId w:val="1"/>
        </w:numPr>
        <w:spacing w:before="120" w:after="120"/>
        <w:rPr>
          <w:sz w:val="26"/>
          <w:szCs w:val="26"/>
        </w:rPr>
      </w:pPr>
      <w:r w:rsidRPr="0092663B">
        <w:rPr>
          <w:sz w:val="26"/>
          <w:szCs w:val="26"/>
        </w:rPr>
        <w:t xml:space="preserve">Given Public Utilities Code § 2108, </w:t>
      </w:r>
      <w:r w:rsidR="00A94FFF" w:rsidRPr="0092663B">
        <w:rPr>
          <w:sz w:val="26"/>
          <w:szCs w:val="26"/>
        </w:rPr>
        <w:t xml:space="preserve">it is reasonable to </w:t>
      </w:r>
      <w:r w:rsidR="008B3A61">
        <w:rPr>
          <w:sz w:val="26"/>
          <w:szCs w:val="26"/>
        </w:rPr>
        <w:t>allow</w:t>
      </w:r>
      <w:r w:rsidR="008B3A61" w:rsidRPr="0092663B">
        <w:rPr>
          <w:sz w:val="26"/>
          <w:szCs w:val="26"/>
        </w:rPr>
        <w:t xml:space="preserve"> </w:t>
      </w:r>
      <w:r w:rsidR="004B6763" w:rsidRPr="0092663B">
        <w:rPr>
          <w:sz w:val="26"/>
          <w:szCs w:val="26"/>
        </w:rPr>
        <w:t>Staff</w:t>
      </w:r>
      <w:r w:rsidRPr="0092663B">
        <w:rPr>
          <w:sz w:val="26"/>
          <w:szCs w:val="26"/>
        </w:rPr>
        <w:t xml:space="preserve"> to assess penalties on a daily basis, but </w:t>
      </w:r>
      <w:r w:rsidR="004B6763" w:rsidRPr="0092663B">
        <w:rPr>
          <w:sz w:val="26"/>
          <w:szCs w:val="26"/>
        </w:rPr>
        <w:t>Staff</w:t>
      </w:r>
      <w:r w:rsidR="001238C9" w:rsidRPr="0092663B">
        <w:rPr>
          <w:sz w:val="26"/>
          <w:szCs w:val="26"/>
        </w:rPr>
        <w:t xml:space="preserve"> shall have </w:t>
      </w:r>
      <w:r w:rsidRPr="0092663B">
        <w:rPr>
          <w:sz w:val="26"/>
          <w:szCs w:val="26"/>
        </w:rPr>
        <w:t xml:space="preserve">the discretion to assess </w:t>
      </w:r>
      <w:r w:rsidR="001238C9" w:rsidRPr="0092663B">
        <w:rPr>
          <w:sz w:val="26"/>
          <w:szCs w:val="26"/>
        </w:rPr>
        <w:t>penalties</w:t>
      </w:r>
      <w:r w:rsidRPr="0092663B">
        <w:rPr>
          <w:sz w:val="26"/>
          <w:szCs w:val="26"/>
        </w:rPr>
        <w:t xml:space="preserve"> on something less than a daily basis based upon consideration of the factors set forth in </w:t>
      </w:r>
      <w:r w:rsidR="00A94FFF" w:rsidRPr="0092663B">
        <w:rPr>
          <w:sz w:val="26"/>
          <w:szCs w:val="26"/>
        </w:rPr>
        <w:t>Appendix A</w:t>
      </w:r>
      <w:r w:rsidR="007D1E1C" w:rsidRPr="0092663B">
        <w:rPr>
          <w:sz w:val="26"/>
          <w:szCs w:val="26"/>
        </w:rPr>
        <w:t>.</w:t>
      </w:r>
    </w:p>
    <w:p w:rsidR="00D46D6E" w:rsidRPr="0092663B" w:rsidRDefault="00D46D6E" w:rsidP="0018596F">
      <w:pPr>
        <w:numPr>
          <w:ilvl w:val="0"/>
          <w:numId w:val="1"/>
        </w:numPr>
        <w:spacing w:before="120" w:after="120"/>
        <w:rPr>
          <w:sz w:val="26"/>
          <w:szCs w:val="26"/>
        </w:rPr>
      </w:pPr>
      <w:r w:rsidRPr="0092663B">
        <w:rPr>
          <w:sz w:val="26"/>
          <w:szCs w:val="26"/>
        </w:rPr>
        <w:t xml:space="preserve">We determine the administrative limit of no more than $8 million for each citation issued under the </w:t>
      </w:r>
      <w:r w:rsidR="00C43872" w:rsidRPr="0092663B">
        <w:rPr>
          <w:sz w:val="26"/>
          <w:szCs w:val="26"/>
        </w:rPr>
        <w:t>communication</w:t>
      </w:r>
      <w:r w:rsidR="00D27C02" w:rsidRPr="0092663B">
        <w:rPr>
          <w:sz w:val="26"/>
          <w:szCs w:val="26"/>
        </w:rPr>
        <w:t>s</w:t>
      </w:r>
      <w:r w:rsidRPr="0092663B">
        <w:rPr>
          <w:sz w:val="26"/>
          <w:szCs w:val="26"/>
        </w:rPr>
        <w:t xml:space="preserve"> </w:t>
      </w:r>
      <w:r w:rsidR="0018596F" w:rsidRPr="0092663B">
        <w:rPr>
          <w:sz w:val="26"/>
          <w:szCs w:val="26"/>
        </w:rPr>
        <w:t xml:space="preserve">safety </w:t>
      </w:r>
      <w:r w:rsidRPr="0092663B">
        <w:rPr>
          <w:sz w:val="26"/>
          <w:szCs w:val="26"/>
        </w:rPr>
        <w:t xml:space="preserve">citation program in exercising our discretion with the goal of establishing a robust citation program which ensures that </w:t>
      </w:r>
      <w:r w:rsidR="00F52A23" w:rsidRPr="0092663B">
        <w:rPr>
          <w:sz w:val="26"/>
          <w:szCs w:val="26"/>
        </w:rPr>
        <w:t>communications provider</w:t>
      </w:r>
      <w:r w:rsidR="00C43872" w:rsidRPr="0092663B">
        <w:rPr>
          <w:sz w:val="26"/>
          <w:szCs w:val="26"/>
        </w:rPr>
        <w:t xml:space="preserve">s </w:t>
      </w:r>
      <w:r w:rsidRPr="0092663B">
        <w:rPr>
          <w:sz w:val="26"/>
          <w:szCs w:val="26"/>
        </w:rPr>
        <w:t>do not have incentives to make economic choices that cause or unduly risk violations, while providing that the most egregious violations should be presented to the Commission in an O</w:t>
      </w:r>
      <w:r w:rsidR="006A44D2" w:rsidRPr="0092663B">
        <w:rPr>
          <w:sz w:val="26"/>
          <w:szCs w:val="26"/>
        </w:rPr>
        <w:t xml:space="preserve">rder </w:t>
      </w:r>
      <w:r w:rsidRPr="0092663B">
        <w:rPr>
          <w:sz w:val="26"/>
          <w:szCs w:val="26"/>
        </w:rPr>
        <w:t>I</w:t>
      </w:r>
      <w:r w:rsidR="006A44D2" w:rsidRPr="0092663B">
        <w:rPr>
          <w:sz w:val="26"/>
          <w:szCs w:val="26"/>
        </w:rPr>
        <w:t xml:space="preserve">nstituting </w:t>
      </w:r>
      <w:r w:rsidRPr="0092663B">
        <w:rPr>
          <w:sz w:val="26"/>
          <w:szCs w:val="26"/>
        </w:rPr>
        <w:t>I</w:t>
      </w:r>
      <w:r w:rsidR="006A44D2" w:rsidRPr="0092663B">
        <w:rPr>
          <w:sz w:val="26"/>
          <w:szCs w:val="26"/>
        </w:rPr>
        <w:t>nvestigation</w:t>
      </w:r>
      <w:r w:rsidRPr="0092663B">
        <w:rPr>
          <w:sz w:val="26"/>
          <w:szCs w:val="26"/>
        </w:rPr>
        <w:t xml:space="preserve">.  The Staff has the discretion to either address each violation in a distinct citation or to </w:t>
      </w:r>
      <w:r w:rsidRPr="0092663B">
        <w:rPr>
          <w:sz w:val="26"/>
          <w:szCs w:val="26"/>
        </w:rPr>
        <w:lastRenderedPageBreak/>
        <w:t>include multiple violations in a single citation regardless of whether the violations occurred in the same incident or are of a similar nature. If necessary, we can reexamine this limit once the Commission gains experience with it.</w:t>
      </w:r>
    </w:p>
    <w:p w:rsidR="008B7FF0" w:rsidRPr="0092663B" w:rsidRDefault="008B7FF0" w:rsidP="008B7FF0">
      <w:pPr>
        <w:numPr>
          <w:ilvl w:val="0"/>
          <w:numId w:val="1"/>
        </w:numPr>
        <w:spacing w:before="120" w:after="120"/>
        <w:rPr>
          <w:sz w:val="26"/>
          <w:szCs w:val="26"/>
        </w:rPr>
      </w:pPr>
      <w:r w:rsidRPr="0092663B">
        <w:rPr>
          <w:sz w:val="26"/>
          <w:szCs w:val="26"/>
        </w:rPr>
        <w:t xml:space="preserve">We do not want potential citation penalties to be factored into the </w:t>
      </w:r>
      <w:r w:rsidR="00F52A23" w:rsidRPr="0092663B">
        <w:rPr>
          <w:sz w:val="26"/>
          <w:szCs w:val="26"/>
        </w:rPr>
        <w:t>communications provider</w:t>
      </w:r>
      <w:r w:rsidRPr="0092663B">
        <w:rPr>
          <w:sz w:val="26"/>
          <w:szCs w:val="26"/>
        </w:rPr>
        <w:t xml:space="preserve"> business model as a mere cost of doing business.  </w:t>
      </w:r>
    </w:p>
    <w:p w:rsidR="008B7FF0" w:rsidRPr="0092663B" w:rsidRDefault="008B7FF0" w:rsidP="008B7FF0">
      <w:pPr>
        <w:numPr>
          <w:ilvl w:val="0"/>
          <w:numId w:val="1"/>
        </w:numPr>
        <w:spacing w:before="120" w:after="120"/>
        <w:rPr>
          <w:sz w:val="26"/>
          <w:szCs w:val="26"/>
        </w:rPr>
      </w:pPr>
      <w:r w:rsidRPr="0092663B">
        <w:rPr>
          <w:sz w:val="26"/>
          <w:szCs w:val="26"/>
        </w:rPr>
        <w:t>The administrative limit we set today is reasonable and achieves the goal of being sufficient enough to ensure that communication</w:t>
      </w:r>
      <w:r w:rsidR="002D7075" w:rsidRPr="0092663B">
        <w:rPr>
          <w:sz w:val="26"/>
          <w:szCs w:val="26"/>
        </w:rPr>
        <w:t>s provider</w:t>
      </w:r>
      <w:r w:rsidRPr="0092663B">
        <w:rPr>
          <w:sz w:val="26"/>
          <w:szCs w:val="26"/>
        </w:rPr>
        <w:t xml:space="preserve">s do not have incentives to make economic choices that cause or unduly risk violations which may lead to a citation.  We may also initiate an </w:t>
      </w:r>
      <w:r w:rsidR="006A44D2" w:rsidRPr="0092663B">
        <w:rPr>
          <w:sz w:val="26"/>
          <w:szCs w:val="26"/>
        </w:rPr>
        <w:t xml:space="preserve">Order Instituting Investigation </w:t>
      </w:r>
      <w:r w:rsidRPr="0092663B">
        <w:rPr>
          <w:sz w:val="26"/>
          <w:szCs w:val="26"/>
        </w:rPr>
        <w:t xml:space="preserve">for more egregious violations.   </w:t>
      </w:r>
    </w:p>
    <w:p w:rsidR="004B2A8C" w:rsidRPr="0092663B" w:rsidRDefault="004B2A8C" w:rsidP="004031D1">
      <w:pPr>
        <w:numPr>
          <w:ilvl w:val="0"/>
          <w:numId w:val="1"/>
        </w:numPr>
        <w:spacing w:before="120" w:after="120"/>
        <w:rPr>
          <w:sz w:val="26"/>
          <w:szCs w:val="26"/>
        </w:rPr>
      </w:pPr>
      <w:r w:rsidRPr="0092663B">
        <w:rPr>
          <w:sz w:val="26"/>
          <w:szCs w:val="26"/>
        </w:rPr>
        <w:t>The communication</w:t>
      </w:r>
      <w:r w:rsidR="00A20187" w:rsidRPr="0092663B">
        <w:rPr>
          <w:sz w:val="26"/>
          <w:szCs w:val="26"/>
        </w:rPr>
        <w:t>s</w:t>
      </w:r>
      <w:r w:rsidRPr="0092663B">
        <w:rPr>
          <w:sz w:val="26"/>
          <w:szCs w:val="26"/>
        </w:rPr>
        <w:t xml:space="preserve"> </w:t>
      </w:r>
      <w:r w:rsidR="00A20187" w:rsidRPr="0092663B">
        <w:rPr>
          <w:sz w:val="26"/>
          <w:szCs w:val="26"/>
        </w:rPr>
        <w:t xml:space="preserve">network </w:t>
      </w:r>
      <w:r w:rsidRPr="0092663B">
        <w:rPr>
          <w:sz w:val="26"/>
          <w:szCs w:val="26"/>
        </w:rPr>
        <w:t>citation program should allow a Respondent to appeal Staff-issued citations.</w:t>
      </w:r>
    </w:p>
    <w:p w:rsidR="008B7FF0" w:rsidRPr="0092663B" w:rsidRDefault="008B7FF0" w:rsidP="008B7FF0">
      <w:pPr>
        <w:numPr>
          <w:ilvl w:val="0"/>
          <w:numId w:val="1"/>
        </w:numPr>
        <w:spacing w:before="120" w:after="120"/>
        <w:rPr>
          <w:sz w:val="26"/>
          <w:szCs w:val="26"/>
        </w:rPr>
      </w:pPr>
      <w:r w:rsidRPr="0092663B">
        <w:rPr>
          <w:sz w:val="26"/>
          <w:szCs w:val="26"/>
        </w:rPr>
        <w:t xml:space="preserve">We understand that there are small </w:t>
      </w:r>
      <w:r w:rsidR="00F52A23" w:rsidRPr="0092663B">
        <w:rPr>
          <w:sz w:val="26"/>
          <w:szCs w:val="26"/>
        </w:rPr>
        <w:t>communications provider</w:t>
      </w:r>
      <w:r w:rsidR="00845FFD" w:rsidRPr="0092663B">
        <w:rPr>
          <w:sz w:val="26"/>
          <w:szCs w:val="26"/>
        </w:rPr>
        <w:t>s</w:t>
      </w:r>
      <w:r w:rsidRPr="0092663B">
        <w:rPr>
          <w:sz w:val="26"/>
          <w:szCs w:val="26"/>
        </w:rPr>
        <w:t xml:space="preserve">; however, under our citation programs, SED has the discretion on whether to issue a citation in the first instance and whether to fine for multiple days, by considering various criteria, including the size of the </w:t>
      </w:r>
      <w:r w:rsidR="003B5E4A" w:rsidRPr="0092663B">
        <w:rPr>
          <w:sz w:val="26"/>
          <w:szCs w:val="26"/>
        </w:rPr>
        <w:t>business</w:t>
      </w:r>
      <w:r w:rsidRPr="0092663B">
        <w:rPr>
          <w:sz w:val="26"/>
          <w:szCs w:val="26"/>
        </w:rPr>
        <w:t>.</w:t>
      </w:r>
    </w:p>
    <w:p w:rsidR="004B2A8C" w:rsidRPr="0092663B" w:rsidRDefault="004B2A8C" w:rsidP="004031D1">
      <w:pPr>
        <w:numPr>
          <w:ilvl w:val="0"/>
          <w:numId w:val="1"/>
        </w:numPr>
        <w:spacing w:before="120" w:after="120"/>
        <w:rPr>
          <w:sz w:val="26"/>
          <w:szCs w:val="26"/>
        </w:rPr>
      </w:pPr>
      <w:r w:rsidRPr="0092663B">
        <w:rPr>
          <w:sz w:val="26"/>
          <w:szCs w:val="26"/>
        </w:rPr>
        <w:t xml:space="preserve">Payment of a citation or filing an appeal does not excuse the </w:t>
      </w:r>
      <w:r w:rsidR="00F52A23" w:rsidRPr="0092663B">
        <w:rPr>
          <w:sz w:val="26"/>
          <w:szCs w:val="26"/>
        </w:rPr>
        <w:t>communications provider</w:t>
      </w:r>
      <w:r w:rsidRPr="0092663B">
        <w:rPr>
          <w:sz w:val="26"/>
          <w:szCs w:val="26"/>
        </w:rPr>
        <w:t xml:space="preserve"> from promptly curing cited violations, and does not preclude the Commission from taking other remedial measures.</w:t>
      </w:r>
    </w:p>
    <w:p w:rsidR="004B2A8C" w:rsidRPr="0092663B" w:rsidRDefault="004B2A8C" w:rsidP="002D7075">
      <w:pPr>
        <w:numPr>
          <w:ilvl w:val="0"/>
          <w:numId w:val="1"/>
        </w:numPr>
        <w:spacing w:before="120" w:after="120"/>
        <w:rPr>
          <w:sz w:val="26"/>
          <w:szCs w:val="26"/>
        </w:rPr>
      </w:pPr>
      <w:r w:rsidRPr="0092663B">
        <w:rPr>
          <w:sz w:val="26"/>
          <w:szCs w:val="26"/>
        </w:rPr>
        <w:t xml:space="preserve">Penalty payments are the responsibility of </w:t>
      </w:r>
      <w:r w:rsidR="00F43A7A" w:rsidRPr="0092663B">
        <w:rPr>
          <w:sz w:val="26"/>
          <w:szCs w:val="26"/>
        </w:rPr>
        <w:t xml:space="preserve">shareholders of the </w:t>
      </w:r>
      <w:r w:rsidR="002D7075" w:rsidRPr="0092663B">
        <w:rPr>
          <w:sz w:val="26"/>
          <w:szCs w:val="26"/>
        </w:rPr>
        <w:t>communications provider</w:t>
      </w:r>
      <w:r w:rsidR="00851798" w:rsidRPr="0092663B">
        <w:rPr>
          <w:sz w:val="26"/>
          <w:szCs w:val="26"/>
        </w:rPr>
        <w:t xml:space="preserve"> owning or operating communications facilities </w:t>
      </w:r>
      <w:r w:rsidRPr="0092663B">
        <w:rPr>
          <w:sz w:val="26"/>
          <w:szCs w:val="26"/>
        </w:rPr>
        <w:t>and shall not be charged to ratepayers</w:t>
      </w:r>
      <w:r w:rsidR="000571DA" w:rsidRPr="0092663B">
        <w:rPr>
          <w:sz w:val="26"/>
          <w:szCs w:val="26"/>
        </w:rPr>
        <w:t>, where applicable</w:t>
      </w:r>
      <w:r w:rsidRPr="0092663B">
        <w:rPr>
          <w:sz w:val="26"/>
          <w:szCs w:val="26"/>
        </w:rPr>
        <w:t>.</w:t>
      </w:r>
    </w:p>
    <w:p w:rsidR="00CE1355" w:rsidRPr="0092663B" w:rsidRDefault="00611B91" w:rsidP="00CE1355">
      <w:pPr>
        <w:numPr>
          <w:ilvl w:val="0"/>
          <w:numId w:val="1"/>
        </w:numPr>
        <w:spacing w:before="120" w:after="120"/>
        <w:rPr>
          <w:sz w:val="26"/>
          <w:szCs w:val="26"/>
        </w:rPr>
      </w:pPr>
      <w:r w:rsidRPr="0092663B">
        <w:rPr>
          <w:sz w:val="26"/>
          <w:szCs w:val="26"/>
        </w:rPr>
        <w:t xml:space="preserve">To the extent that violations are self-identified and self-corrected, and no injury or damage has resulted from these violations, Staff should </w:t>
      </w:r>
      <w:r w:rsidR="00A94FFF" w:rsidRPr="0092663B">
        <w:rPr>
          <w:sz w:val="26"/>
          <w:szCs w:val="26"/>
        </w:rPr>
        <w:t xml:space="preserve">consider </w:t>
      </w:r>
      <w:r w:rsidRPr="0092663B">
        <w:rPr>
          <w:sz w:val="26"/>
          <w:szCs w:val="26"/>
        </w:rPr>
        <w:t>these factors in deciding whether to cite such violations</w:t>
      </w:r>
      <w:r w:rsidR="00A94FFF" w:rsidRPr="0092663B">
        <w:rPr>
          <w:sz w:val="26"/>
          <w:szCs w:val="26"/>
        </w:rPr>
        <w:t xml:space="preserve"> and, if so, in determining the penalty amount</w:t>
      </w:r>
      <w:r w:rsidRPr="0092663B">
        <w:rPr>
          <w:sz w:val="26"/>
          <w:szCs w:val="26"/>
        </w:rPr>
        <w:t>.</w:t>
      </w:r>
      <w:r w:rsidR="00CE1355" w:rsidRPr="0092663B">
        <w:rPr>
          <w:sz w:val="26"/>
          <w:szCs w:val="26"/>
        </w:rPr>
        <w:t xml:space="preserve">  </w:t>
      </w:r>
    </w:p>
    <w:p w:rsidR="00AF7CBB" w:rsidRPr="0092663B" w:rsidRDefault="00B01DD6" w:rsidP="0018466B">
      <w:pPr>
        <w:numPr>
          <w:ilvl w:val="0"/>
          <w:numId w:val="1"/>
        </w:numPr>
        <w:spacing w:before="120" w:after="120"/>
        <w:rPr>
          <w:sz w:val="26"/>
          <w:szCs w:val="26"/>
        </w:rPr>
      </w:pPr>
      <w:r w:rsidRPr="0092663B">
        <w:rPr>
          <w:sz w:val="26"/>
          <w:szCs w:val="26"/>
        </w:rPr>
        <w:t xml:space="preserve">“Self-identified potential violations” is the appropriate term to define </w:t>
      </w:r>
      <w:r w:rsidR="00195B56">
        <w:rPr>
          <w:sz w:val="26"/>
          <w:szCs w:val="26"/>
        </w:rPr>
        <w:t>problems that may be self-</w:t>
      </w:r>
      <w:r w:rsidR="00A94FFF" w:rsidRPr="0092663B">
        <w:rPr>
          <w:sz w:val="26"/>
          <w:szCs w:val="26"/>
        </w:rPr>
        <w:t>reported</w:t>
      </w:r>
      <w:r w:rsidRPr="0092663B">
        <w:rPr>
          <w:sz w:val="26"/>
          <w:szCs w:val="26"/>
        </w:rPr>
        <w:t>, because this term reflects the statutory language of § 1702.5, the language in D.16-</w:t>
      </w:r>
      <w:r w:rsidR="0030244C" w:rsidRPr="0092663B">
        <w:rPr>
          <w:sz w:val="26"/>
          <w:szCs w:val="26"/>
        </w:rPr>
        <w:t>09</w:t>
      </w:r>
      <w:r w:rsidRPr="0092663B">
        <w:rPr>
          <w:sz w:val="26"/>
          <w:szCs w:val="26"/>
        </w:rPr>
        <w:t>-</w:t>
      </w:r>
      <w:r w:rsidR="0030244C" w:rsidRPr="0092663B">
        <w:rPr>
          <w:sz w:val="26"/>
          <w:szCs w:val="26"/>
        </w:rPr>
        <w:t>055</w:t>
      </w:r>
      <w:r w:rsidRPr="0092663B">
        <w:rPr>
          <w:sz w:val="26"/>
          <w:szCs w:val="26"/>
        </w:rPr>
        <w:t>, and also because the Commission, not the parties, determines what is in fact a violation.</w:t>
      </w:r>
    </w:p>
    <w:p w:rsidR="00284569" w:rsidRPr="0092663B" w:rsidRDefault="00284569" w:rsidP="00284569">
      <w:pPr>
        <w:numPr>
          <w:ilvl w:val="0"/>
          <w:numId w:val="1"/>
        </w:numPr>
        <w:spacing w:before="120" w:after="120"/>
        <w:rPr>
          <w:sz w:val="26"/>
          <w:szCs w:val="26"/>
        </w:rPr>
      </w:pPr>
      <w:r w:rsidRPr="0092663B">
        <w:rPr>
          <w:sz w:val="26"/>
          <w:szCs w:val="26"/>
        </w:rPr>
        <w:t>We also define a “potential violation” as a potential violation under the communications citation program; that is, for this program, communications providers may voluntarily self-report potential violations of GO 95, 128 or other related decisions, codes or regulations applicable to communications providers.</w:t>
      </w:r>
    </w:p>
    <w:p w:rsidR="00B01DD6" w:rsidRPr="0092663B" w:rsidRDefault="00B01DD6" w:rsidP="0018466B">
      <w:pPr>
        <w:numPr>
          <w:ilvl w:val="0"/>
          <w:numId w:val="1"/>
        </w:numPr>
        <w:spacing w:before="120" w:after="120"/>
        <w:rPr>
          <w:sz w:val="26"/>
          <w:szCs w:val="26"/>
        </w:rPr>
      </w:pPr>
      <w:r w:rsidRPr="0092663B">
        <w:rPr>
          <w:sz w:val="26"/>
          <w:szCs w:val="26"/>
        </w:rPr>
        <w:t xml:space="preserve">If reporting of self-identified potential violations </w:t>
      </w:r>
      <w:r w:rsidR="00A94FFF" w:rsidRPr="0092663B">
        <w:rPr>
          <w:sz w:val="26"/>
          <w:szCs w:val="26"/>
        </w:rPr>
        <w:t xml:space="preserve">were </w:t>
      </w:r>
      <w:r w:rsidRPr="0092663B">
        <w:rPr>
          <w:sz w:val="26"/>
          <w:szCs w:val="26"/>
        </w:rPr>
        <w:t>mandatory, rather than voluntary, such reports might not properly be considered a mitigating factor in whether to issue a citation and in determining an appropriate penalty.</w:t>
      </w:r>
    </w:p>
    <w:p w:rsidR="00B01DD6" w:rsidRPr="0092663B" w:rsidRDefault="00B01DD6" w:rsidP="0018466B">
      <w:pPr>
        <w:numPr>
          <w:ilvl w:val="0"/>
          <w:numId w:val="1"/>
        </w:numPr>
        <w:spacing w:before="120" w:after="120"/>
        <w:rPr>
          <w:sz w:val="26"/>
          <w:szCs w:val="26"/>
        </w:rPr>
      </w:pPr>
      <w:r w:rsidRPr="0092663B">
        <w:rPr>
          <w:sz w:val="26"/>
          <w:szCs w:val="26"/>
        </w:rPr>
        <w:lastRenderedPageBreak/>
        <w:t xml:space="preserve">A period of up to 30 days to report self-identified potential violations </w:t>
      </w:r>
      <w:r w:rsidR="00A94FFF" w:rsidRPr="0092663B">
        <w:rPr>
          <w:sz w:val="26"/>
          <w:szCs w:val="26"/>
        </w:rPr>
        <w:t>is reasonable to allow time for</w:t>
      </w:r>
      <w:r w:rsidRPr="0092663B">
        <w:rPr>
          <w:sz w:val="26"/>
          <w:szCs w:val="26"/>
        </w:rPr>
        <w:t xml:space="preserve"> the </w:t>
      </w:r>
      <w:r w:rsidR="00F52A23" w:rsidRPr="0092663B">
        <w:rPr>
          <w:sz w:val="26"/>
          <w:szCs w:val="26"/>
        </w:rPr>
        <w:t>communications provider</w:t>
      </w:r>
      <w:r w:rsidRPr="0092663B">
        <w:rPr>
          <w:sz w:val="26"/>
          <w:szCs w:val="26"/>
        </w:rPr>
        <w:t xml:space="preserve"> to investigate the matter and to provide a thorough report.  However, we encourage the </w:t>
      </w:r>
      <w:r w:rsidR="00F52A23" w:rsidRPr="0092663B">
        <w:rPr>
          <w:sz w:val="26"/>
          <w:szCs w:val="26"/>
        </w:rPr>
        <w:t>communications provider</w:t>
      </w:r>
      <w:r w:rsidRPr="0092663B">
        <w:rPr>
          <w:sz w:val="26"/>
          <w:szCs w:val="26"/>
        </w:rPr>
        <w:t>s to consult with Staff regarding a potential violation as soon as possible, even if it is only an initial cursory report with subsequent official submission.</w:t>
      </w:r>
    </w:p>
    <w:p w:rsidR="00B01DD6" w:rsidRPr="0092663B" w:rsidRDefault="00A94FFF" w:rsidP="0018466B">
      <w:pPr>
        <w:numPr>
          <w:ilvl w:val="0"/>
          <w:numId w:val="1"/>
        </w:numPr>
        <w:spacing w:before="120" w:after="120"/>
        <w:rPr>
          <w:sz w:val="26"/>
          <w:szCs w:val="26"/>
        </w:rPr>
      </w:pPr>
      <w:r w:rsidRPr="0092663B">
        <w:rPr>
          <w:sz w:val="26"/>
          <w:szCs w:val="26"/>
        </w:rPr>
        <w:t xml:space="preserve">It is reasonable to </w:t>
      </w:r>
      <w:r w:rsidR="008B3A61">
        <w:rPr>
          <w:sz w:val="26"/>
          <w:szCs w:val="26"/>
        </w:rPr>
        <w:t>allow</w:t>
      </w:r>
      <w:r w:rsidR="008B3A61" w:rsidRPr="0092663B">
        <w:rPr>
          <w:sz w:val="26"/>
          <w:szCs w:val="26"/>
        </w:rPr>
        <w:t xml:space="preserve"> </w:t>
      </w:r>
      <w:r w:rsidRPr="0092663B">
        <w:rPr>
          <w:sz w:val="26"/>
          <w:szCs w:val="26"/>
        </w:rPr>
        <w:t>Staff to require that</w:t>
      </w:r>
      <w:r w:rsidR="00B01DD6" w:rsidRPr="0092663B">
        <w:rPr>
          <w:sz w:val="26"/>
          <w:szCs w:val="26"/>
        </w:rPr>
        <w:t xml:space="preserve"> </w:t>
      </w:r>
      <w:r w:rsidR="00F52A23" w:rsidRPr="0092663B">
        <w:rPr>
          <w:sz w:val="26"/>
          <w:szCs w:val="26"/>
        </w:rPr>
        <w:t>communications provider</w:t>
      </w:r>
      <w:r w:rsidR="006B4869" w:rsidRPr="0092663B">
        <w:rPr>
          <w:sz w:val="26"/>
          <w:szCs w:val="26"/>
        </w:rPr>
        <w:t>s</w:t>
      </w:r>
      <w:r w:rsidR="00B01DD6" w:rsidRPr="0092663B">
        <w:rPr>
          <w:sz w:val="26"/>
          <w:szCs w:val="26"/>
        </w:rPr>
        <w:t xml:space="preserve"> report self-identified potential</w:t>
      </w:r>
      <w:r w:rsidR="006B4869" w:rsidRPr="0092663B">
        <w:rPr>
          <w:sz w:val="26"/>
          <w:szCs w:val="26"/>
        </w:rPr>
        <w:t xml:space="preserve"> </w:t>
      </w:r>
      <w:r w:rsidR="00B01DD6" w:rsidRPr="0092663B">
        <w:rPr>
          <w:sz w:val="26"/>
          <w:szCs w:val="26"/>
        </w:rPr>
        <w:t xml:space="preserve">violations </w:t>
      </w:r>
      <w:r w:rsidR="0019753C" w:rsidRPr="0092663B">
        <w:rPr>
          <w:sz w:val="26"/>
          <w:szCs w:val="26"/>
        </w:rPr>
        <w:t xml:space="preserve">to city and county officials on a case-by-case basis so that </w:t>
      </w:r>
      <w:r w:rsidR="00B01DD6" w:rsidRPr="0092663B">
        <w:rPr>
          <w:sz w:val="26"/>
          <w:szCs w:val="26"/>
        </w:rPr>
        <w:t>the authorities obtain prompt notification if Staff believes it necessary.</w:t>
      </w:r>
    </w:p>
    <w:p w:rsidR="006B4869" w:rsidRPr="0092663B" w:rsidRDefault="006B4869" w:rsidP="006B4869">
      <w:pPr>
        <w:numPr>
          <w:ilvl w:val="0"/>
          <w:numId w:val="1"/>
        </w:numPr>
        <w:spacing w:before="120" w:after="120"/>
        <w:rPr>
          <w:sz w:val="26"/>
          <w:szCs w:val="26"/>
        </w:rPr>
      </w:pPr>
      <w:r w:rsidRPr="0092663B">
        <w:rPr>
          <w:sz w:val="26"/>
          <w:szCs w:val="26"/>
        </w:rPr>
        <w:t xml:space="preserve">Because other state and federal agencies with jurisdiction have their own notification requirements, we do not impose additional notice requirements for other state or federal agencies in </w:t>
      </w:r>
      <w:r w:rsidR="003B5E4A" w:rsidRPr="0092663B">
        <w:rPr>
          <w:sz w:val="26"/>
          <w:szCs w:val="26"/>
        </w:rPr>
        <w:t xml:space="preserve">this </w:t>
      </w:r>
      <w:r w:rsidRPr="0092663B">
        <w:rPr>
          <w:sz w:val="26"/>
          <w:szCs w:val="26"/>
        </w:rPr>
        <w:t>program.</w:t>
      </w:r>
    </w:p>
    <w:p w:rsidR="004B2A8C" w:rsidRPr="0092663B" w:rsidRDefault="004B2A8C" w:rsidP="009D0073">
      <w:pPr>
        <w:numPr>
          <w:ilvl w:val="0"/>
          <w:numId w:val="1"/>
        </w:numPr>
        <w:spacing w:before="120" w:after="120"/>
        <w:rPr>
          <w:sz w:val="26"/>
          <w:szCs w:val="26"/>
        </w:rPr>
      </w:pPr>
      <w:r w:rsidRPr="0092663B">
        <w:rPr>
          <w:sz w:val="26"/>
          <w:szCs w:val="26"/>
        </w:rPr>
        <w:t>Nothing in the citation program approve</w:t>
      </w:r>
      <w:r w:rsidR="005D17A7" w:rsidRPr="0092663B">
        <w:rPr>
          <w:sz w:val="26"/>
          <w:szCs w:val="26"/>
        </w:rPr>
        <w:t>d</w:t>
      </w:r>
      <w:r w:rsidRPr="0092663B">
        <w:rPr>
          <w:sz w:val="26"/>
          <w:szCs w:val="26"/>
        </w:rPr>
        <w:t xml:space="preserve"> today interferes with the </w:t>
      </w:r>
      <w:r w:rsidR="0019753C" w:rsidRPr="0092663B">
        <w:rPr>
          <w:sz w:val="26"/>
          <w:szCs w:val="26"/>
        </w:rPr>
        <w:t xml:space="preserve">requirements for </w:t>
      </w:r>
      <w:r w:rsidR="009D0073" w:rsidRPr="0092663B">
        <w:rPr>
          <w:sz w:val="26"/>
          <w:szCs w:val="26"/>
        </w:rPr>
        <w:t>communications providers</w:t>
      </w:r>
      <w:r w:rsidR="00851798" w:rsidRPr="0092663B">
        <w:rPr>
          <w:sz w:val="26"/>
          <w:szCs w:val="26"/>
        </w:rPr>
        <w:t xml:space="preserve"> owning or operating communications facilities</w:t>
      </w:r>
      <w:r w:rsidRPr="0092663B">
        <w:rPr>
          <w:sz w:val="26"/>
          <w:szCs w:val="26"/>
        </w:rPr>
        <w:t xml:space="preserve"> to maintain and operate their systems safely, including invoking any necessary emergency response procedures to address immediate safety hazards, or any other procedures necessary to ensure that immediate safety hazards are promptly corrected.</w:t>
      </w:r>
    </w:p>
    <w:p w:rsidR="004B2A8C" w:rsidRPr="0092663B" w:rsidRDefault="004B2A8C" w:rsidP="004031D1">
      <w:pPr>
        <w:numPr>
          <w:ilvl w:val="0"/>
          <w:numId w:val="1"/>
        </w:numPr>
        <w:spacing w:before="120" w:after="120"/>
        <w:rPr>
          <w:sz w:val="26"/>
          <w:szCs w:val="26"/>
        </w:rPr>
      </w:pPr>
      <w:r w:rsidRPr="0092663B">
        <w:rPr>
          <w:sz w:val="26"/>
          <w:szCs w:val="26"/>
        </w:rPr>
        <w:t xml:space="preserve">To the extent that Staff discovers violations that constitute immediate safety hazards, Staff has existing authority to ensure that violations are promptly corrected.  </w:t>
      </w:r>
    </w:p>
    <w:p w:rsidR="004B2A8C" w:rsidRPr="0092663B" w:rsidRDefault="004B2A8C" w:rsidP="004031D1">
      <w:pPr>
        <w:spacing w:before="120" w:after="120"/>
        <w:rPr>
          <w:b/>
          <w:sz w:val="26"/>
          <w:szCs w:val="26"/>
        </w:rPr>
      </w:pPr>
      <w:r w:rsidRPr="0092663B">
        <w:rPr>
          <w:b/>
          <w:sz w:val="26"/>
          <w:szCs w:val="26"/>
        </w:rPr>
        <w:t>THEREFORE, IT IS ORDERED that:</w:t>
      </w:r>
    </w:p>
    <w:p w:rsidR="004B2A8C" w:rsidRPr="0092663B" w:rsidRDefault="004B2A8C" w:rsidP="002D7075">
      <w:pPr>
        <w:pStyle w:val="standard"/>
        <w:numPr>
          <w:ilvl w:val="0"/>
          <w:numId w:val="4"/>
        </w:numPr>
        <w:spacing w:before="120" w:after="120" w:line="240" w:lineRule="auto"/>
        <w:rPr>
          <w:rFonts w:ascii="Times New Roman" w:hAnsi="Times New Roman"/>
          <w:szCs w:val="26"/>
        </w:rPr>
      </w:pPr>
      <w:r w:rsidRPr="0092663B">
        <w:rPr>
          <w:rFonts w:ascii="Times New Roman" w:hAnsi="Times New Roman"/>
          <w:szCs w:val="26"/>
        </w:rPr>
        <w:t xml:space="preserve">The Commission </w:t>
      </w:r>
      <w:r w:rsidR="00831C4F">
        <w:rPr>
          <w:rFonts w:ascii="Times New Roman" w:hAnsi="Times New Roman"/>
          <w:szCs w:val="26"/>
        </w:rPr>
        <w:t>permits</w:t>
      </w:r>
      <w:r w:rsidRPr="0092663B">
        <w:rPr>
          <w:rFonts w:ascii="Times New Roman" w:hAnsi="Times New Roman"/>
          <w:szCs w:val="26"/>
        </w:rPr>
        <w:t xml:space="preserve"> the </w:t>
      </w:r>
      <w:r w:rsidR="006A5A48" w:rsidRPr="0092663B">
        <w:rPr>
          <w:rFonts w:ascii="Times New Roman" w:hAnsi="Times New Roman"/>
          <w:szCs w:val="26"/>
        </w:rPr>
        <w:t>Safety and Enforcement</w:t>
      </w:r>
      <w:r w:rsidRPr="0092663B">
        <w:rPr>
          <w:rFonts w:ascii="Times New Roman" w:hAnsi="Times New Roman"/>
          <w:szCs w:val="26"/>
        </w:rPr>
        <w:t xml:space="preserve"> Division Staff, or such other Staff as may be designated by the Executive Director, to issue citations to and levy </w:t>
      </w:r>
      <w:r w:rsidR="008D2C2D" w:rsidRPr="0092663B">
        <w:rPr>
          <w:rFonts w:ascii="Times New Roman" w:hAnsi="Times New Roman"/>
          <w:szCs w:val="26"/>
        </w:rPr>
        <w:t>penalties</w:t>
      </w:r>
      <w:r w:rsidR="00F2796C" w:rsidRPr="0092663B">
        <w:rPr>
          <w:rFonts w:ascii="Times New Roman" w:hAnsi="Times New Roman"/>
          <w:szCs w:val="26"/>
        </w:rPr>
        <w:t xml:space="preserve"> against</w:t>
      </w:r>
      <w:r w:rsidR="008D2C2D" w:rsidRPr="0092663B">
        <w:rPr>
          <w:rFonts w:ascii="Times New Roman" w:hAnsi="Times New Roman"/>
          <w:szCs w:val="26"/>
        </w:rPr>
        <w:t xml:space="preserve"> </w:t>
      </w:r>
      <w:r w:rsidR="002D7075" w:rsidRPr="0092663B">
        <w:rPr>
          <w:rFonts w:ascii="Times New Roman" w:hAnsi="Times New Roman"/>
          <w:szCs w:val="26"/>
        </w:rPr>
        <w:t xml:space="preserve">communications providers </w:t>
      </w:r>
      <w:r w:rsidR="00A132AE" w:rsidRPr="0092663B">
        <w:rPr>
          <w:rFonts w:ascii="Times New Roman" w:hAnsi="Times New Roman"/>
          <w:szCs w:val="26"/>
        </w:rPr>
        <w:t xml:space="preserve">owning or operating communications facilities </w:t>
      </w:r>
      <w:r w:rsidRPr="0092663B">
        <w:rPr>
          <w:rFonts w:ascii="Times New Roman" w:hAnsi="Times New Roman"/>
          <w:szCs w:val="26"/>
        </w:rPr>
        <w:t xml:space="preserve">to enforce compliance with General Orders </w:t>
      </w:r>
      <w:r w:rsidR="006B497D" w:rsidRPr="0092663B">
        <w:rPr>
          <w:rFonts w:ascii="Times New Roman" w:hAnsi="Times New Roman"/>
          <w:szCs w:val="26"/>
        </w:rPr>
        <w:t>95, 128,</w:t>
      </w:r>
      <w:r w:rsidRPr="0092663B">
        <w:rPr>
          <w:rFonts w:ascii="Times New Roman" w:hAnsi="Times New Roman"/>
          <w:szCs w:val="26"/>
        </w:rPr>
        <w:t xml:space="preserve"> and other related applicable </w:t>
      </w:r>
      <w:r w:rsidR="00CA48FB" w:rsidRPr="0092663B">
        <w:rPr>
          <w:rFonts w:ascii="Times New Roman" w:hAnsi="Times New Roman"/>
          <w:szCs w:val="26"/>
        </w:rPr>
        <w:t>decisions</w:t>
      </w:r>
      <w:r w:rsidRPr="0092663B">
        <w:rPr>
          <w:rFonts w:ascii="Times New Roman" w:hAnsi="Times New Roman"/>
          <w:szCs w:val="26"/>
        </w:rPr>
        <w:t xml:space="preserve">, </w:t>
      </w:r>
      <w:r w:rsidR="00CA48FB" w:rsidRPr="0092663B">
        <w:rPr>
          <w:rFonts w:ascii="Times New Roman" w:hAnsi="Times New Roman"/>
          <w:szCs w:val="26"/>
        </w:rPr>
        <w:t>codes</w:t>
      </w:r>
      <w:r w:rsidRPr="0092663B">
        <w:rPr>
          <w:rFonts w:ascii="Times New Roman" w:hAnsi="Times New Roman"/>
          <w:szCs w:val="26"/>
        </w:rPr>
        <w:t xml:space="preserve">, or regulations. </w:t>
      </w:r>
    </w:p>
    <w:p w:rsidR="00495A8E" w:rsidRPr="0092663B" w:rsidRDefault="00495A8E" w:rsidP="00495A8E">
      <w:pPr>
        <w:pStyle w:val="standard"/>
        <w:numPr>
          <w:ilvl w:val="0"/>
          <w:numId w:val="4"/>
        </w:numPr>
        <w:spacing w:before="120" w:after="120" w:line="240" w:lineRule="auto"/>
        <w:rPr>
          <w:rFonts w:ascii="Times New Roman" w:hAnsi="Times New Roman"/>
          <w:szCs w:val="26"/>
        </w:rPr>
      </w:pPr>
      <w:r w:rsidRPr="0092663B">
        <w:rPr>
          <w:rFonts w:ascii="Times New Roman" w:hAnsi="Times New Roman"/>
          <w:szCs w:val="26"/>
        </w:rPr>
        <w:t>The Commission</w:t>
      </w:r>
      <w:r w:rsidR="006B4869" w:rsidRPr="0092663B">
        <w:rPr>
          <w:rFonts w:ascii="Times New Roman" w:hAnsi="Times New Roman"/>
          <w:szCs w:val="26"/>
        </w:rPr>
        <w:t>’</w:t>
      </w:r>
      <w:r w:rsidRPr="0092663B">
        <w:rPr>
          <w:rFonts w:ascii="Times New Roman" w:hAnsi="Times New Roman"/>
          <w:szCs w:val="26"/>
        </w:rPr>
        <w:t xml:space="preserve">s Executive Director shall designate Commission management at the Deputy Director level or higher (or designee) to issue a citation issued under the communications safety citation program.  If a designee is the </w:t>
      </w:r>
      <w:proofErr w:type="spellStart"/>
      <w:r w:rsidRPr="0092663B">
        <w:rPr>
          <w:rFonts w:ascii="Times New Roman" w:hAnsi="Times New Roman"/>
          <w:szCs w:val="26"/>
        </w:rPr>
        <w:t>signator</w:t>
      </w:r>
      <w:proofErr w:type="spellEnd"/>
      <w:r w:rsidR="00705F7A" w:rsidRPr="0092663B">
        <w:rPr>
          <w:rFonts w:ascii="Times New Roman" w:hAnsi="Times New Roman"/>
          <w:szCs w:val="26"/>
        </w:rPr>
        <w:t xml:space="preserve"> of the citation</w:t>
      </w:r>
      <w:r w:rsidRPr="0092663B">
        <w:rPr>
          <w:rFonts w:ascii="Times New Roman" w:hAnsi="Times New Roman"/>
          <w:szCs w:val="26"/>
        </w:rPr>
        <w:t>, the Commission</w:t>
      </w:r>
      <w:r w:rsidR="00A20187" w:rsidRPr="0092663B">
        <w:rPr>
          <w:rFonts w:ascii="Times New Roman" w:hAnsi="Times New Roman"/>
          <w:szCs w:val="26"/>
        </w:rPr>
        <w:t>’</w:t>
      </w:r>
      <w:r w:rsidRPr="0092663B">
        <w:rPr>
          <w:rFonts w:ascii="Times New Roman" w:hAnsi="Times New Roman"/>
          <w:szCs w:val="26"/>
        </w:rPr>
        <w:t>s Executive Director or Division Director shall have made that designation prior to the citation issuing.</w:t>
      </w:r>
    </w:p>
    <w:p w:rsidR="00F2796C" w:rsidRPr="0092663B" w:rsidRDefault="00F2796C" w:rsidP="00F2796C">
      <w:pPr>
        <w:pStyle w:val="standard"/>
        <w:numPr>
          <w:ilvl w:val="0"/>
          <w:numId w:val="4"/>
        </w:numPr>
        <w:spacing w:before="120" w:after="120" w:line="240" w:lineRule="auto"/>
        <w:rPr>
          <w:rFonts w:ascii="Times New Roman" w:hAnsi="Times New Roman"/>
          <w:szCs w:val="26"/>
        </w:rPr>
      </w:pPr>
      <w:r w:rsidRPr="0092663B">
        <w:rPr>
          <w:rFonts w:ascii="Times New Roman" w:hAnsi="Times New Roman"/>
          <w:szCs w:val="26"/>
        </w:rPr>
        <w:t>Staff shall have the authority to issue citations for violations that have occurred both before and after the effective date of this decision.  This decision shall govern all communications citations issued on or after the effective date of this decision.</w:t>
      </w:r>
    </w:p>
    <w:p w:rsidR="004B2A8C" w:rsidRPr="0092663B" w:rsidRDefault="004B2A8C" w:rsidP="004031D1">
      <w:pPr>
        <w:pStyle w:val="standard"/>
        <w:numPr>
          <w:ilvl w:val="0"/>
          <w:numId w:val="4"/>
        </w:numPr>
        <w:spacing w:before="120" w:after="120" w:line="240" w:lineRule="auto"/>
        <w:rPr>
          <w:rFonts w:ascii="Times New Roman" w:hAnsi="Times New Roman"/>
          <w:szCs w:val="26"/>
        </w:rPr>
      </w:pPr>
      <w:r w:rsidRPr="0092663B">
        <w:rPr>
          <w:rFonts w:ascii="Times New Roman" w:hAnsi="Times New Roman"/>
          <w:szCs w:val="26"/>
        </w:rPr>
        <w:t xml:space="preserve">The Citation Procedures and Appeals Process set forth in Appendix </w:t>
      </w:r>
      <w:proofErr w:type="gramStart"/>
      <w:r w:rsidRPr="0092663B">
        <w:rPr>
          <w:rFonts w:ascii="Times New Roman" w:hAnsi="Times New Roman"/>
          <w:szCs w:val="26"/>
        </w:rPr>
        <w:t>A</w:t>
      </w:r>
      <w:proofErr w:type="gramEnd"/>
      <w:r w:rsidR="002A2617" w:rsidRPr="0092663B">
        <w:rPr>
          <w:rFonts w:ascii="Times New Roman" w:hAnsi="Times New Roman"/>
          <w:szCs w:val="26"/>
        </w:rPr>
        <w:t xml:space="preserve"> are </w:t>
      </w:r>
      <w:r w:rsidRPr="0092663B">
        <w:rPr>
          <w:rFonts w:ascii="Times New Roman" w:hAnsi="Times New Roman"/>
          <w:szCs w:val="26"/>
        </w:rPr>
        <w:t xml:space="preserve">adopted to govern the issuance and appeal of citations </w:t>
      </w:r>
      <w:r w:rsidR="00495A8E" w:rsidRPr="0092663B">
        <w:rPr>
          <w:rFonts w:ascii="Times New Roman" w:hAnsi="Times New Roman"/>
          <w:szCs w:val="26"/>
        </w:rPr>
        <w:t xml:space="preserve">to </w:t>
      </w:r>
      <w:r w:rsidR="00F52A23" w:rsidRPr="0092663B">
        <w:rPr>
          <w:rFonts w:ascii="Times New Roman" w:hAnsi="Times New Roman"/>
          <w:szCs w:val="26"/>
        </w:rPr>
        <w:t>communications provider</w:t>
      </w:r>
      <w:r w:rsidR="00495A8E" w:rsidRPr="0092663B">
        <w:rPr>
          <w:rFonts w:ascii="Times New Roman" w:hAnsi="Times New Roman"/>
          <w:szCs w:val="26"/>
        </w:rPr>
        <w:t>s for violations of the laws referenced in Ordering Paragraph 1 above</w:t>
      </w:r>
      <w:r w:rsidRPr="0092663B">
        <w:rPr>
          <w:rFonts w:ascii="Times New Roman" w:hAnsi="Times New Roman"/>
          <w:szCs w:val="26"/>
        </w:rPr>
        <w:t>.</w:t>
      </w:r>
    </w:p>
    <w:p w:rsidR="004B2A8C" w:rsidRPr="0092663B" w:rsidRDefault="00CC663B" w:rsidP="00CC663B">
      <w:pPr>
        <w:pStyle w:val="standard"/>
        <w:numPr>
          <w:ilvl w:val="0"/>
          <w:numId w:val="4"/>
        </w:numPr>
        <w:spacing w:before="120" w:after="120" w:line="240" w:lineRule="auto"/>
        <w:ind w:left="634" w:hanging="634"/>
        <w:rPr>
          <w:rFonts w:ascii="Times New Roman" w:hAnsi="Times New Roman"/>
          <w:szCs w:val="26"/>
        </w:rPr>
      </w:pPr>
      <w:r w:rsidRPr="0092663B">
        <w:rPr>
          <w:rFonts w:ascii="Times New Roman" w:hAnsi="Times New Roman"/>
          <w:szCs w:val="26"/>
        </w:rPr>
        <w:t xml:space="preserve">Penalty payments for citations issued pursuant to the </w:t>
      </w:r>
      <w:r w:rsidR="00392DE9" w:rsidRPr="0092663B">
        <w:rPr>
          <w:rFonts w:ascii="Times New Roman" w:hAnsi="Times New Roman"/>
          <w:szCs w:val="26"/>
        </w:rPr>
        <w:t>communications</w:t>
      </w:r>
      <w:r w:rsidRPr="0092663B">
        <w:rPr>
          <w:rFonts w:ascii="Times New Roman" w:hAnsi="Times New Roman"/>
          <w:szCs w:val="26"/>
        </w:rPr>
        <w:t xml:space="preserve"> citation programs are the responsibility of shareholders of the cited </w:t>
      </w:r>
      <w:r w:rsidR="00F52A23" w:rsidRPr="0092663B">
        <w:rPr>
          <w:rFonts w:ascii="Times New Roman" w:hAnsi="Times New Roman"/>
          <w:szCs w:val="26"/>
        </w:rPr>
        <w:t xml:space="preserve">communications </w:t>
      </w:r>
      <w:r w:rsidR="00F52A23" w:rsidRPr="0092663B">
        <w:rPr>
          <w:rFonts w:ascii="Times New Roman" w:hAnsi="Times New Roman"/>
          <w:szCs w:val="26"/>
        </w:rPr>
        <w:lastRenderedPageBreak/>
        <w:t>provider</w:t>
      </w:r>
      <w:r w:rsidRPr="0092663B">
        <w:rPr>
          <w:rFonts w:ascii="Times New Roman" w:hAnsi="Times New Roman"/>
          <w:szCs w:val="26"/>
        </w:rPr>
        <w:t xml:space="preserve"> and must not be recovered in rates or otherwise directly or indirectly charged to ratepayers, </w:t>
      </w:r>
      <w:r w:rsidR="00F22CD2" w:rsidRPr="0092663B">
        <w:rPr>
          <w:rFonts w:ascii="Times New Roman" w:hAnsi="Times New Roman"/>
          <w:szCs w:val="26"/>
        </w:rPr>
        <w:t>where applicable</w:t>
      </w:r>
      <w:r w:rsidR="004B2A8C" w:rsidRPr="0092663B">
        <w:rPr>
          <w:rFonts w:ascii="Times New Roman" w:hAnsi="Times New Roman"/>
          <w:szCs w:val="26"/>
        </w:rPr>
        <w:t>.</w:t>
      </w:r>
    </w:p>
    <w:p w:rsidR="002A2617" w:rsidRPr="0092663B" w:rsidRDefault="002D7075" w:rsidP="002D7075">
      <w:pPr>
        <w:pStyle w:val="standard"/>
        <w:numPr>
          <w:ilvl w:val="0"/>
          <w:numId w:val="4"/>
        </w:numPr>
        <w:spacing w:before="120" w:after="120" w:line="240" w:lineRule="auto"/>
        <w:rPr>
          <w:rFonts w:ascii="Times New Roman" w:hAnsi="Times New Roman"/>
          <w:szCs w:val="26"/>
        </w:rPr>
      </w:pPr>
      <w:r w:rsidRPr="0092663B">
        <w:rPr>
          <w:rFonts w:ascii="Times New Roman" w:hAnsi="Times New Roman"/>
          <w:szCs w:val="26"/>
        </w:rPr>
        <w:t xml:space="preserve">Communications providers </w:t>
      </w:r>
      <w:r w:rsidR="00851798" w:rsidRPr="0092663B">
        <w:rPr>
          <w:rFonts w:ascii="Times New Roman" w:hAnsi="Times New Roman"/>
          <w:szCs w:val="26"/>
        </w:rPr>
        <w:t xml:space="preserve">owning or operating communications facilities </w:t>
      </w:r>
      <w:r w:rsidR="00CC663B" w:rsidRPr="0092663B">
        <w:rPr>
          <w:rFonts w:ascii="Times New Roman" w:hAnsi="Times New Roman"/>
          <w:szCs w:val="26"/>
        </w:rPr>
        <w:t>must</w:t>
      </w:r>
      <w:r w:rsidR="004B2A8C" w:rsidRPr="0092663B">
        <w:rPr>
          <w:rFonts w:ascii="Times New Roman" w:hAnsi="Times New Roman"/>
          <w:szCs w:val="26"/>
        </w:rPr>
        <w:t xml:space="preserve"> cure any cited violation</w:t>
      </w:r>
      <w:r w:rsidR="007D1B4B" w:rsidRPr="0092663B">
        <w:rPr>
          <w:rFonts w:ascii="Times New Roman" w:hAnsi="Times New Roman"/>
          <w:szCs w:val="26"/>
        </w:rPr>
        <w:t xml:space="preserve"> as soon as feasible</w:t>
      </w:r>
      <w:r w:rsidR="00CC663B" w:rsidRPr="0092663B">
        <w:rPr>
          <w:rFonts w:ascii="Times New Roman" w:hAnsi="Times New Roman"/>
        </w:rPr>
        <w:t xml:space="preserve"> </w:t>
      </w:r>
      <w:r w:rsidR="00CC663B" w:rsidRPr="0092663B">
        <w:rPr>
          <w:rFonts w:ascii="Times New Roman" w:hAnsi="Times New Roman"/>
          <w:szCs w:val="26"/>
        </w:rPr>
        <w:t>as determined by the Safety and Enforcement Division</w:t>
      </w:r>
      <w:r w:rsidR="007D1B4B" w:rsidRPr="0092663B">
        <w:rPr>
          <w:rFonts w:ascii="Times New Roman" w:hAnsi="Times New Roman"/>
          <w:szCs w:val="26"/>
        </w:rPr>
        <w:t xml:space="preserve">.  </w:t>
      </w:r>
    </w:p>
    <w:p w:rsidR="002A2617" w:rsidRPr="0092663B" w:rsidRDefault="007D1B4B" w:rsidP="002D7075">
      <w:pPr>
        <w:pStyle w:val="standard"/>
        <w:numPr>
          <w:ilvl w:val="0"/>
          <w:numId w:val="4"/>
        </w:numPr>
        <w:spacing w:before="120" w:after="120" w:line="240" w:lineRule="auto"/>
        <w:rPr>
          <w:rFonts w:ascii="Times New Roman" w:hAnsi="Times New Roman"/>
          <w:szCs w:val="26"/>
        </w:rPr>
      </w:pPr>
      <w:r w:rsidRPr="0092663B">
        <w:rPr>
          <w:rFonts w:ascii="Times New Roman" w:hAnsi="Times New Roman"/>
          <w:szCs w:val="26"/>
        </w:rPr>
        <w:t xml:space="preserve">Payment of the penalty or submitting a Notice of Appeal does not exempt the </w:t>
      </w:r>
      <w:r w:rsidR="002D7075" w:rsidRPr="0092663B">
        <w:rPr>
          <w:rFonts w:ascii="Times New Roman" w:hAnsi="Times New Roman"/>
          <w:szCs w:val="26"/>
        </w:rPr>
        <w:t xml:space="preserve">communications provider </w:t>
      </w:r>
      <w:r w:rsidR="003F666F" w:rsidRPr="0092663B">
        <w:rPr>
          <w:rFonts w:ascii="Times New Roman" w:hAnsi="Times New Roman"/>
          <w:szCs w:val="26"/>
        </w:rPr>
        <w:t>owning or operating communications facilities</w:t>
      </w:r>
      <w:r w:rsidRPr="0092663B">
        <w:rPr>
          <w:rFonts w:ascii="Times New Roman" w:hAnsi="Times New Roman"/>
          <w:szCs w:val="26"/>
        </w:rPr>
        <w:t xml:space="preserve"> from curing any cited violation.  </w:t>
      </w:r>
    </w:p>
    <w:p w:rsidR="007D1B4B" w:rsidRPr="0092663B" w:rsidRDefault="003F666F" w:rsidP="002D7075">
      <w:pPr>
        <w:pStyle w:val="standard"/>
        <w:numPr>
          <w:ilvl w:val="0"/>
          <w:numId w:val="4"/>
        </w:numPr>
        <w:spacing w:before="120" w:after="120" w:line="240" w:lineRule="auto"/>
        <w:rPr>
          <w:rFonts w:ascii="Times New Roman" w:hAnsi="Times New Roman"/>
          <w:szCs w:val="26"/>
        </w:rPr>
      </w:pPr>
      <w:r w:rsidRPr="0092663B">
        <w:rPr>
          <w:rFonts w:ascii="Times New Roman" w:hAnsi="Times New Roman"/>
          <w:szCs w:val="26"/>
        </w:rPr>
        <w:t xml:space="preserve">Violations that constitute immediate safety hazards must be corrected immediately.  Violations that do not constitute immediate safety hazards must be corrected within 30 days after the citation is served.  If other violations that do not constitute immediate safety hazards cannot be corrected within 30 days, then the </w:t>
      </w:r>
      <w:r w:rsidR="002D7075" w:rsidRPr="0092663B">
        <w:rPr>
          <w:rFonts w:ascii="Times New Roman" w:hAnsi="Times New Roman"/>
          <w:szCs w:val="26"/>
        </w:rPr>
        <w:t xml:space="preserve">communications provider </w:t>
      </w:r>
      <w:r w:rsidRPr="0092663B">
        <w:rPr>
          <w:rFonts w:ascii="Times New Roman" w:hAnsi="Times New Roman"/>
          <w:szCs w:val="26"/>
        </w:rPr>
        <w:t xml:space="preserve">owning or operating communications facilities receiving the citation must submit a detailed Compliance Plan to the Director of the Safety and Enforcement Division (SED) within 30 days, unless the </w:t>
      </w:r>
      <w:r w:rsidR="002D7075" w:rsidRPr="0092663B">
        <w:rPr>
          <w:rFonts w:ascii="Times New Roman" w:hAnsi="Times New Roman"/>
          <w:szCs w:val="26"/>
        </w:rPr>
        <w:t xml:space="preserve">communications provider </w:t>
      </w:r>
      <w:r w:rsidRPr="0092663B">
        <w:rPr>
          <w:rFonts w:ascii="Times New Roman" w:hAnsi="Times New Roman"/>
          <w:szCs w:val="26"/>
        </w:rPr>
        <w:t xml:space="preserve">owning or operating communications facilities and the Director of the SED, before the expiration of the 30-day period, agree in writing to another date, reflecting the soonest that the </w:t>
      </w:r>
      <w:r w:rsidR="002D7075" w:rsidRPr="0092663B">
        <w:rPr>
          <w:rFonts w:ascii="Times New Roman" w:hAnsi="Times New Roman"/>
          <w:szCs w:val="26"/>
        </w:rPr>
        <w:t xml:space="preserve">communications provider </w:t>
      </w:r>
      <w:r w:rsidRPr="0092663B">
        <w:rPr>
          <w:rFonts w:ascii="Times New Roman" w:hAnsi="Times New Roman"/>
          <w:szCs w:val="26"/>
        </w:rPr>
        <w:t>can correct the violation.</w:t>
      </w:r>
      <w:r w:rsidR="007D1B4B" w:rsidRPr="0092663B">
        <w:rPr>
          <w:rFonts w:ascii="Times New Roman" w:hAnsi="Times New Roman"/>
          <w:szCs w:val="26"/>
        </w:rPr>
        <w:t xml:space="preserve"> </w:t>
      </w:r>
    </w:p>
    <w:p w:rsidR="003F666F" w:rsidRPr="0092663B" w:rsidRDefault="003F666F" w:rsidP="003F666F">
      <w:pPr>
        <w:pStyle w:val="standard"/>
        <w:numPr>
          <w:ilvl w:val="0"/>
          <w:numId w:val="4"/>
        </w:numPr>
        <w:spacing w:before="120" w:after="120" w:line="240" w:lineRule="auto"/>
        <w:ind w:left="634" w:hanging="634"/>
        <w:rPr>
          <w:rFonts w:ascii="Times New Roman" w:hAnsi="Times New Roman"/>
          <w:szCs w:val="26"/>
        </w:rPr>
      </w:pPr>
      <w:r w:rsidRPr="0092663B">
        <w:rPr>
          <w:rFonts w:ascii="Times New Roman" w:hAnsi="Times New Roman"/>
          <w:szCs w:val="26"/>
        </w:rPr>
        <w:t>Notwithstanding a Compliance Plan or repair schedule, penalties may continue to accrue for each day of an ongoing violation until the violation is corrected.  Penalties will be stayed during an appeal</w:t>
      </w:r>
      <w:r w:rsidR="007D1B4B" w:rsidRPr="0092663B">
        <w:rPr>
          <w:rFonts w:ascii="Times New Roman" w:hAnsi="Times New Roman"/>
          <w:szCs w:val="26"/>
        </w:rPr>
        <w:t>.</w:t>
      </w:r>
      <w:r w:rsidRPr="0092663B">
        <w:rPr>
          <w:rFonts w:ascii="Times New Roman" w:hAnsi="Times New Roman"/>
          <w:szCs w:val="26"/>
        </w:rPr>
        <w:t xml:space="preserve">  </w:t>
      </w:r>
    </w:p>
    <w:p w:rsidR="004B2A8C" w:rsidRPr="0092663B" w:rsidRDefault="004B2A8C" w:rsidP="003F666F">
      <w:pPr>
        <w:pStyle w:val="standard"/>
        <w:numPr>
          <w:ilvl w:val="0"/>
          <w:numId w:val="4"/>
        </w:numPr>
        <w:spacing w:before="120" w:after="120"/>
        <w:rPr>
          <w:rFonts w:ascii="Times New Roman" w:hAnsi="Times New Roman"/>
          <w:szCs w:val="26"/>
        </w:rPr>
      </w:pPr>
      <w:r w:rsidRPr="0092663B">
        <w:rPr>
          <w:rFonts w:ascii="Times New Roman" w:hAnsi="Times New Roman"/>
          <w:szCs w:val="26"/>
        </w:rPr>
        <w:t xml:space="preserve">This Resolution is effective today. </w:t>
      </w:r>
    </w:p>
    <w:p w:rsidR="004B2A8C" w:rsidRPr="0092663B" w:rsidRDefault="004B2A8C" w:rsidP="004031D1">
      <w:pPr>
        <w:pStyle w:val="standard"/>
        <w:spacing w:before="120" w:after="120" w:line="240" w:lineRule="auto"/>
        <w:ind w:firstLine="0"/>
        <w:rPr>
          <w:rFonts w:ascii="Times New Roman" w:hAnsi="Times New Roman"/>
          <w:szCs w:val="26"/>
        </w:rPr>
      </w:pPr>
      <w:r w:rsidRPr="0092663B">
        <w:rPr>
          <w:rFonts w:ascii="Times New Roman" w:hAnsi="Times New Roman"/>
          <w:szCs w:val="26"/>
        </w:rPr>
        <w:t xml:space="preserve">I hereby certify that this Resolution was duly introduced, passed, and adopted by the Public Utilities Commission of the State of California at its regular business meeting held on </w:t>
      </w:r>
      <w:r w:rsidR="005D3614">
        <w:rPr>
          <w:rFonts w:ascii="Times New Roman" w:hAnsi="Times New Roman"/>
          <w:szCs w:val="26"/>
        </w:rPr>
        <w:t>December 1</w:t>
      </w:r>
      <w:r w:rsidR="003F666F" w:rsidRPr="0092663B">
        <w:rPr>
          <w:rFonts w:ascii="Times New Roman" w:hAnsi="Times New Roman"/>
          <w:szCs w:val="26"/>
        </w:rPr>
        <w:t>, 2016</w:t>
      </w:r>
      <w:r w:rsidRPr="0092663B">
        <w:rPr>
          <w:rFonts w:ascii="Times New Roman" w:hAnsi="Times New Roman"/>
          <w:szCs w:val="26"/>
        </w:rPr>
        <w:t>.  The following Commissioners approved it:</w:t>
      </w:r>
    </w:p>
    <w:p w:rsidR="004B2A8C" w:rsidRPr="0092663B" w:rsidRDefault="004B2A8C" w:rsidP="00C32892">
      <w:pPr>
        <w:rPr>
          <w:sz w:val="26"/>
          <w:szCs w:val="26"/>
        </w:rPr>
      </w:pPr>
    </w:p>
    <w:tbl>
      <w:tblPr>
        <w:tblW w:w="0" w:type="auto"/>
        <w:tblInd w:w="4788" w:type="dxa"/>
        <w:tblLayout w:type="fixed"/>
        <w:tblLook w:val="0000" w:firstRow="0" w:lastRow="0" w:firstColumn="0" w:lastColumn="0" w:noHBand="0" w:noVBand="0"/>
      </w:tblPr>
      <w:tblGrid>
        <w:gridCol w:w="3870"/>
      </w:tblGrid>
      <w:tr w:rsidR="004B2A8C" w:rsidRPr="0092663B">
        <w:tc>
          <w:tcPr>
            <w:tcW w:w="3870" w:type="dxa"/>
            <w:tcBorders>
              <w:bottom w:val="single" w:sz="6" w:space="0" w:color="auto"/>
            </w:tcBorders>
          </w:tcPr>
          <w:p w:rsidR="004B2A8C" w:rsidRPr="0092663B" w:rsidRDefault="004B2A8C" w:rsidP="00C32892">
            <w:pPr>
              <w:ind w:right="-648"/>
              <w:rPr>
                <w:sz w:val="26"/>
                <w:szCs w:val="26"/>
              </w:rPr>
            </w:pPr>
            <w:r w:rsidRPr="0092663B">
              <w:rPr>
                <w:sz w:val="26"/>
                <w:szCs w:val="26"/>
              </w:rPr>
              <w:t>/s/</w:t>
            </w:r>
          </w:p>
        </w:tc>
      </w:tr>
      <w:tr w:rsidR="004B2A8C" w:rsidRPr="0092663B">
        <w:tc>
          <w:tcPr>
            <w:tcW w:w="3870" w:type="dxa"/>
          </w:tcPr>
          <w:p w:rsidR="004B2A8C" w:rsidRPr="0092663B" w:rsidRDefault="00F22CD2" w:rsidP="00C32892">
            <w:pPr>
              <w:pStyle w:val="Heading6"/>
              <w:numPr>
                <w:ilvl w:val="0"/>
                <w:numId w:val="0"/>
              </w:numPr>
              <w:spacing w:before="0" w:after="0"/>
              <w:ind w:left="720"/>
              <w:rPr>
                <w:b w:val="0"/>
                <w:sz w:val="26"/>
                <w:szCs w:val="26"/>
              </w:rPr>
            </w:pPr>
            <w:r w:rsidRPr="0092663B">
              <w:rPr>
                <w:b w:val="0"/>
                <w:sz w:val="26"/>
                <w:szCs w:val="26"/>
              </w:rPr>
              <w:t>TIM SULLIVAN</w:t>
            </w:r>
          </w:p>
          <w:p w:rsidR="004B2A8C" w:rsidRPr="0092663B" w:rsidRDefault="004B2A8C" w:rsidP="00C32892">
            <w:pPr>
              <w:pStyle w:val="Heading6"/>
              <w:numPr>
                <w:ilvl w:val="0"/>
                <w:numId w:val="0"/>
              </w:numPr>
              <w:spacing w:before="0" w:after="0"/>
              <w:ind w:left="720"/>
              <w:rPr>
                <w:sz w:val="26"/>
                <w:szCs w:val="26"/>
              </w:rPr>
            </w:pPr>
            <w:r w:rsidRPr="0092663B">
              <w:rPr>
                <w:b w:val="0"/>
                <w:sz w:val="26"/>
                <w:szCs w:val="26"/>
              </w:rPr>
              <w:t>Executive Director</w:t>
            </w:r>
          </w:p>
        </w:tc>
      </w:tr>
    </w:tbl>
    <w:p w:rsidR="004B2A8C" w:rsidRPr="0092663B" w:rsidRDefault="004B2A8C" w:rsidP="005D3614">
      <w:pPr>
        <w:pStyle w:val="standard"/>
        <w:keepNext/>
        <w:spacing w:line="240" w:lineRule="auto"/>
        <w:ind w:firstLine="0"/>
        <w:rPr>
          <w:rFonts w:ascii="Times New Roman" w:hAnsi="Times New Roman"/>
          <w:szCs w:val="26"/>
        </w:rPr>
      </w:pPr>
    </w:p>
    <w:p w:rsidR="004B2A8C" w:rsidRPr="0092663B" w:rsidRDefault="004B2A8C" w:rsidP="005D3614">
      <w:pPr>
        <w:pStyle w:val="standard"/>
        <w:spacing w:line="240" w:lineRule="auto"/>
        <w:ind w:right="-240" w:firstLine="0"/>
        <w:jc w:val="center"/>
        <w:rPr>
          <w:rFonts w:ascii="Times New Roman" w:hAnsi="Times New Roman"/>
          <w:b/>
          <w:szCs w:val="26"/>
          <w:u w:val="single"/>
        </w:rPr>
      </w:pPr>
      <w:r w:rsidRPr="0092663B">
        <w:rPr>
          <w:rFonts w:ascii="Times New Roman" w:hAnsi="Times New Roman"/>
          <w:b/>
          <w:szCs w:val="26"/>
          <w:u w:val="single"/>
        </w:rPr>
        <w:br w:type="page"/>
      </w:r>
      <w:r w:rsidRPr="0092663B">
        <w:rPr>
          <w:rFonts w:ascii="Times New Roman" w:hAnsi="Times New Roman"/>
          <w:b/>
          <w:szCs w:val="26"/>
          <w:u w:val="single"/>
        </w:rPr>
        <w:lastRenderedPageBreak/>
        <w:t>Appendix A</w:t>
      </w:r>
    </w:p>
    <w:p w:rsidR="00F43A7A" w:rsidRPr="0092663B" w:rsidRDefault="00F43A7A" w:rsidP="005D3614">
      <w:pPr>
        <w:pStyle w:val="standard"/>
        <w:spacing w:line="240" w:lineRule="auto"/>
        <w:ind w:right="-240" w:firstLine="0"/>
        <w:jc w:val="center"/>
        <w:rPr>
          <w:rFonts w:ascii="Times New Roman" w:hAnsi="Times New Roman"/>
          <w:b/>
          <w:szCs w:val="26"/>
          <w:u w:val="single"/>
        </w:rPr>
      </w:pPr>
    </w:p>
    <w:p w:rsidR="00DC5B9B" w:rsidRPr="0092663B" w:rsidRDefault="00DC5B9B" w:rsidP="00DC5B9B">
      <w:pPr>
        <w:pStyle w:val="standard"/>
        <w:tabs>
          <w:tab w:val="left" w:pos="5760"/>
          <w:tab w:val="left" w:pos="7380"/>
        </w:tabs>
        <w:ind w:right="-240"/>
        <w:jc w:val="center"/>
        <w:rPr>
          <w:rFonts w:ascii="Times New Roman" w:hAnsi="Times New Roman"/>
          <w:b/>
          <w:szCs w:val="26"/>
        </w:rPr>
      </w:pPr>
      <w:r w:rsidRPr="0092663B">
        <w:rPr>
          <w:rFonts w:ascii="Times New Roman" w:hAnsi="Times New Roman"/>
          <w:b/>
          <w:szCs w:val="26"/>
        </w:rPr>
        <w:t>Citation Rules - Procedures and Appeal Process</w:t>
      </w:r>
    </w:p>
    <w:p w:rsidR="004B2A8C" w:rsidRPr="0092663B" w:rsidRDefault="00DC5B9B" w:rsidP="00DC5B9B">
      <w:pPr>
        <w:pStyle w:val="standard"/>
        <w:tabs>
          <w:tab w:val="left" w:pos="5760"/>
          <w:tab w:val="left" w:pos="7380"/>
        </w:tabs>
        <w:spacing w:line="240" w:lineRule="auto"/>
        <w:ind w:right="-240"/>
        <w:jc w:val="center"/>
        <w:rPr>
          <w:rFonts w:ascii="Times New Roman" w:hAnsi="Times New Roman"/>
          <w:szCs w:val="26"/>
        </w:rPr>
      </w:pPr>
      <w:r w:rsidRPr="0092663B">
        <w:rPr>
          <w:rFonts w:ascii="Times New Roman" w:hAnsi="Times New Roman"/>
          <w:b/>
          <w:szCs w:val="26"/>
        </w:rPr>
        <w:t>Applicable to Communication</w:t>
      </w:r>
      <w:bookmarkStart w:id="0" w:name="_GoBack"/>
      <w:bookmarkEnd w:id="0"/>
      <w:r w:rsidRPr="0092663B">
        <w:rPr>
          <w:rFonts w:ascii="Times New Roman" w:hAnsi="Times New Roman"/>
          <w:b/>
          <w:szCs w:val="26"/>
        </w:rPr>
        <w:t xml:space="preserve"> </w:t>
      </w:r>
      <w:r w:rsidR="009D0073" w:rsidRPr="0092663B">
        <w:rPr>
          <w:rFonts w:ascii="Times New Roman" w:hAnsi="Times New Roman"/>
          <w:b/>
          <w:szCs w:val="26"/>
        </w:rPr>
        <w:t xml:space="preserve">Providers’ </w:t>
      </w:r>
      <w:r w:rsidRPr="0092663B">
        <w:rPr>
          <w:rFonts w:ascii="Times New Roman" w:hAnsi="Times New Roman"/>
          <w:b/>
          <w:szCs w:val="26"/>
        </w:rPr>
        <w:t>Facility Violations</w:t>
      </w:r>
    </w:p>
    <w:p w:rsidR="004B2A8C" w:rsidRPr="0092663B" w:rsidRDefault="004B2A8C" w:rsidP="004031D1">
      <w:pPr>
        <w:numPr>
          <w:ilvl w:val="0"/>
          <w:numId w:val="10"/>
        </w:numPr>
        <w:spacing w:before="120" w:after="120"/>
        <w:rPr>
          <w:sz w:val="26"/>
          <w:szCs w:val="26"/>
        </w:rPr>
      </w:pPr>
      <w:r w:rsidRPr="0092663B">
        <w:rPr>
          <w:b/>
          <w:sz w:val="26"/>
          <w:szCs w:val="26"/>
        </w:rPr>
        <w:t>Citation Procedures</w:t>
      </w:r>
    </w:p>
    <w:p w:rsidR="00DC5B9B" w:rsidRPr="0092663B" w:rsidRDefault="00DC5B9B" w:rsidP="004031D1">
      <w:pPr>
        <w:numPr>
          <w:ilvl w:val="0"/>
          <w:numId w:val="11"/>
        </w:numPr>
        <w:spacing w:before="120" w:after="120"/>
        <w:rPr>
          <w:sz w:val="26"/>
          <w:szCs w:val="26"/>
          <w:u w:val="single"/>
        </w:rPr>
      </w:pPr>
      <w:r w:rsidRPr="0092663B">
        <w:rPr>
          <w:sz w:val="26"/>
          <w:szCs w:val="26"/>
          <w:u w:val="single"/>
        </w:rPr>
        <w:t>Issuance of Citation</w:t>
      </w:r>
    </w:p>
    <w:p w:rsidR="00DC5B9B" w:rsidRPr="0092663B" w:rsidRDefault="00DC5B9B" w:rsidP="00DC5B9B">
      <w:pPr>
        <w:numPr>
          <w:ilvl w:val="1"/>
          <w:numId w:val="11"/>
        </w:numPr>
        <w:spacing w:before="120" w:after="120"/>
        <w:rPr>
          <w:sz w:val="26"/>
          <w:szCs w:val="26"/>
        </w:rPr>
      </w:pPr>
      <w:r w:rsidRPr="0092663B">
        <w:rPr>
          <w:sz w:val="26"/>
          <w:szCs w:val="26"/>
        </w:rPr>
        <w:t>The Commission’s Safety and Enforcement Division (SED), or other Staff as may be designated by the Executive Director (Staff), has authority under these Rules to i</w:t>
      </w:r>
      <w:r w:rsidR="00392DE9" w:rsidRPr="0092663B">
        <w:rPr>
          <w:sz w:val="26"/>
          <w:szCs w:val="26"/>
        </w:rPr>
        <w:t xml:space="preserve">ssue citations to Respondent </w:t>
      </w:r>
      <w:r w:rsidR="00F52A23" w:rsidRPr="0092663B">
        <w:rPr>
          <w:sz w:val="26"/>
          <w:szCs w:val="26"/>
        </w:rPr>
        <w:t>communications provider</w:t>
      </w:r>
      <w:r w:rsidRPr="0092663B">
        <w:rPr>
          <w:sz w:val="26"/>
          <w:szCs w:val="26"/>
        </w:rPr>
        <w:t>s for violations of General Orders 95, 128, or other applicable communication</w:t>
      </w:r>
      <w:r w:rsidR="00A20187" w:rsidRPr="0092663B">
        <w:rPr>
          <w:sz w:val="26"/>
          <w:szCs w:val="26"/>
        </w:rPr>
        <w:t>s</w:t>
      </w:r>
      <w:r w:rsidRPr="0092663B">
        <w:rPr>
          <w:sz w:val="26"/>
          <w:szCs w:val="26"/>
        </w:rPr>
        <w:t xml:space="preserve"> decisions, regulations and codes.</w:t>
      </w:r>
    </w:p>
    <w:p w:rsidR="00FA6CAE" w:rsidRPr="0092663B" w:rsidRDefault="00FA6CAE" w:rsidP="00FA6CAE">
      <w:pPr>
        <w:numPr>
          <w:ilvl w:val="1"/>
          <w:numId w:val="11"/>
        </w:numPr>
        <w:tabs>
          <w:tab w:val="right" w:pos="1170"/>
        </w:tabs>
        <w:spacing w:before="120" w:after="120"/>
        <w:contextualSpacing/>
        <w:rPr>
          <w:sz w:val="26"/>
          <w:szCs w:val="20"/>
        </w:rPr>
      </w:pPr>
      <w:r w:rsidRPr="0092663B">
        <w:rPr>
          <w:sz w:val="26"/>
          <w:szCs w:val="20"/>
        </w:rPr>
        <w:t>Citation to the GOs and other laws in Rule I.A.1 above and in these citation procedures is applicable to any successor applicable codes or regulations which may be adopted or enacted.</w:t>
      </w:r>
    </w:p>
    <w:p w:rsidR="00FA6CAE" w:rsidRPr="0092663B" w:rsidRDefault="00FA6CAE" w:rsidP="00FA6CAE">
      <w:pPr>
        <w:numPr>
          <w:ilvl w:val="1"/>
          <w:numId w:val="11"/>
        </w:numPr>
        <w:tabs>
          <w:tab w:val="right" w:pos="1170"/>
        </w:tabs>
        <w:spacing w:before="120" w:after="120"/>
        <w:contextualSpacing/>
        <w:rPr>
          <w:sz w:val="26"/>
          <w:szCs w:val="20"/>
        </w:rPr>
      </w:pPr>
      <w:r w:rsidRPr="0092663B">
        <w:rPr>
          <w:sz w:val="26"/>
          <w:szCs w:val="20"/>
        </w:rPr>
        <w:t xml:space="preserve">Staff has the discretion of whether or not to issue a citation in the first instance.  Staff shall consider and weigh the following criteria to determine whether or not to issue a citation: </w:t>
      </w:r>
    </w:p>
    <w:p w:rsidR="00FA6CAE" w:rsidRPr="0092663B" w:rsidRDefault="00FA6CAE" w:rsidP="00FA6CAE">
      <w:pPr>
        <w:keepNext/>
        <w:keepLines/>
        <w:numPr>
          <w:ilvl w:val="0"/>
          <w:numId w:val="24"/>
        </w:numPr>
        <w:ind w:left="1080"/>
        <w:contextualSpacing/>
        <w:rPr>
          <w:sz w:val="26"/>
          <w:szCs w:val="20"/>
        </w:rPr>
      </w:pPr>
      <w:r w:rsidRPr="0092663B">
        <w:rPr>
          <w:sz w:val="26"/>
          <w:szCs w:val="20"/>
        </w:rPr>
        <w:t>Severity or gravity</w:t>
      </w:r>
      <w:r w:rsidRPr="0092663B">
        <w:rPr>
          <w:b/>
          <w:sz w:val="26"/>
          <w:szCs w:val="20"/>
        </w:rPr>
        <w:t xml:space="preserve"> </w:t>
      </w:r>
      <w:r w:rsidRPr="0092663B">
        <w:rPr>
          <w:sz w:val="26"/>
          <w:szCs w:val="20"/>
        </w:rPr>
        <w:t>of the offense, including the following:</w:t>
      </w:r>
    </w:p>
    <w:p w:rsidR="00FA6CAE" w:rsidRPr="0092663B" w:rsidRDefault="00FA6CAE" w:rsidP="00FA6CAE">
      <w:pPr>
        <w:keepNext/>
        <w:keepLines/>
        <w:numPr>
          <w:ilvl w:val="1"/>
          <w:numId w:val="22"/>
        </w:numPr>
        <w:spacing w:before="120" w:after="120"/>
        <w:ind w:right="1440"/>
        <w:contextualSpacing/>
        <w:rPr>
          <w:sz w:val="26"/>
          <w:szCs w:val="20"/>
        </w:rPr>
      </w:pPr>
      <w:r w:rsidRPr="0092663B">
        <w:rPr>
          <w:sz w:val="26"/>
          <w:szCs w:val="20"/>
        </w:rPr>
        <w:t>Economic harm to the victims</w:t>
      </w:r>
    </w:p>
    <w:p w:rsidR="00FA6CAE" w:rsidRPr="0092663B" w:rsidRDefault="00FA6CAE" w:rsidP="00FA6CAE">
      <w:pPr>
        <w:keepNext/>
        <w:keepLines/>
        <w:numPr>
          <w:ilvl w:val="1"/>
          <w:numId w:val="22"/>
        </w:numPr>
        <w:spacing w:before="120" w:after="120"/>
        <w:ind w:right="1440"/>
        <w:contextualSpacing/>
        <w:rPr>
          <w:sz w:val="26"/>
          <w:szCs w:val="20"/>
        </w:rPr>
      </w:pPr>
      <w:r w:rsidRPr="0092663B">
        <w:rPr>
          <w:sz w:val="26"/>
          <w:szCs w:val="20"/>
        </w:rPr>
        <w:t xml:space="preserve">Unlawful benefits gained by the </w:t>
      </w:r>
      <w:r w:rsidR="00F52A23" w:rsidRPr="0092663B">
        <w:rPr>
          <w:sz w:val="26"/>
          <w:szCs w:val="20"/>
        </w:rPr>
        <w:t>communications provider</w:t>
      </w:r>
    </w:p>
    <w:p w:rsidR="00FA6CAE" w:rsidRPr="0092663B" w:rsidRDefault="00FA6CAE" w:rsidP="00FA6CAE">
      <w:pPr>
        <w:keepNext/>
        <w:keepLines/>
        <w:numPr>
          <w:ilvl w:val="1"/>
          <w:numId w:val="22"/>
        </w:numPr>
        <w:spacing w:before="120" w:after="120"/>
        <w:ind w:right="1440"/>
        <w:contextualSpacing/>
        <w:rPr>
          <w:sz w:val="26"/>
          <w:szCs w:val="20"/>
        </w:rPr>
      </w:pPr>
      <w:r w:rsidRPr="0092663B">
        <w:rPr>
          <w:sz w:val="26"/>
          <w:szCs w:val="20"/>
        </w:rPr>
        <w:t>Violations that physically harm people or property</w:t>
      </w:r>
    </w:p>
    <w:p w:rsidR="00FA6CAE" w:rsidRPr="0092663B" w:rsidRDefault="00FA6CAE" w:rsidP="00FA6CAE">
      <w:pPr>
        <w:keepNext/>
        <w:keepLines/>
        <w:numPr>
          <w:ilvl w:val="1"/>
          <w:numId w:val="22"/>
        </w:numPr>
        <w:spacing w:before="120" w:after="120"/>
        <w:ind w:right="1440"/>
        <w:contextualSpacing/>
        <w:rPr>
          <w:sz w:val="26"/>
          <w:szCs w:val="20"/>
        </w:rPr>
      </w:pPr>
      <w:r w:rsidRPr="0092663B">
        <w:rPr>
          <w:sz w:val="26"/>
          <w:szCs w:val="20"/>
        </w:rPr>
        <w:t>Violations that threatened physical harm to people or property</w:t>
      </w:r>
    </w:p>
    <w:p w:rsidR="00FA6CAE" w:rsidRPr="0092663B" w:rsidRDefault="00FA6CAE" w:rsidP="00FA6CAE">
      <w:pPr>
        <w:keepNext/>
        <w:keepLines/>
        <w:numPr>
          <w:ilvl w:val="1"/>
          <w:numId w:val="22"/>
        </w:numPr>
        <w:spacing w:before="120" w:after="120"/>
        <w:ind w:right="1440"/>
        <w:contextualSpacing/>
        <w:rPr>
          <w:sz w:val="26"/>
          <w:szCs w:val="20"/>
        </w:rPr>
      </w:pPr>
      <w:r w:rsidRPr="0092663B">
        <w:rPr>
          <w:sz w:val="26"/>
          <w:szCs w:val="20"/>
        </w:rPr>
        <w:t>Harm to the integrity of the regulatory processes, including disregarding a statutory or Commission directive</w:t>
      </w:r>
    </w:p>
    <w:p w:rsidR="00FA6CAE" w:rsidRPr="0092663B" w:rsidRDefault="00FA6CAE" w:rsidP="00FA6CAE">
      <w:pPr>
        <w:keepNext/>
        <w:keepLines/>
        <w:numPr>
          <w:ilvl w:val="1"/>
          <w:numId w:val="22"/>
        </w:numPr>
        <w:spacing w:before="120" w:after="120"/>
        <w:ind w:right="1440"/>
        <w:contextualSpacing/>
        <w:rPr>
          <w:sz w:val="26"/>
          <w:szCs w:val="20"/>
        </w:rPr>
      </w:pPr>
      <w:r w:rsidRPr="0092663B">
        <w:rPr>
          <w:sz w:val="26"/>
          <w:szCs w:val="20"/>
        </w:rPr>
        <w:t>The number of violations</w:t>
      </w:r>
    </w:p>
    <w:p w:rsidR="00FA6CAE" w:rsidRPr="0092663B" w:rsidRDefault="00FA6CAE" w:rsidP="00FA6CAE">
      <w:pPr>
        <w:keepNext/>
        <w:keepLines/>
        <w:numPr>
          <w:ilvl w:val="1"/>
          <w:numId w:val="22"/>
        </w:numPr>
        <w:spacing w:before="120" w:after="120"/>
        <w:ind w:right="1440"/>
        <w:contextualSpacing/>
        <w:rPr>
          <w:sz w:val="26"/>
          <w:szCs w:val="20"/>
        </w:rPr>
      </w:pPr>
      <w:r w:rsidRPr="0092663B">
        <w:rPr>
          <w:sz w:val="26"/>
          <w:szCs w:val="20"/>
        </w:rPr>
        <w:t>The number of consumers affected</w:t>
      </w:r>
    </w:p>
    <w:p w:rsidR="00FA6CAE" w:rsidRPr="0092663B" w:rsidRDefault="00FA6CAE" w:rsidP="00FA6CAE">
      <w:pPr>
        <w:numPr>
          <w:ilvl w:val="0"/>
          <w:numId w:val="19"/>
        </w:numPr>
        <w:spacing w:before="120" w:after="120"/>
        <w:ind w:left="1080"/>
        <w:contextualSpacing/>
        <w:rPr>
          <w:sz w:val="26"/>
          <w:szCs w:val="20"/>
        </w:rPr>
      </w:pPr>
      <w:r w:rsidRPr="0092663B">
        <w:rPr>
          <w:sz w:val="26"/>
          <w:szCs w:val="20"/>
        </w:rPr>
        <w:t xml:space="preserve">Conduct of the </w:t>
      </w:r>
      <w:r w:rsidR="00F52A23" w:rsidRPr="0092663B">
        <w:rPr>
          <w:sz w:val="26"/>
          <w:szCs w:val="20"/>
        </w:rPr>
        <w:t>communications provider</w:t>
      </w:r>
      <w:r w:rsidRPr="0092663B">
        <w:rPr>
          <w:sz w:val="26"/>
          <w:szCs w:val="20"/>
        </w:rPr>
        <w:t>, including the following:</w:t>
      </w:r>
    </w:p>
    <w:p w:rsidR="00FA6CAE" w:rsidRPr="0092663B" w:rsidRDefault="00FA6CAE" w:rsidP="00FA6CAE">
      <w:pPr>
        <w:numPr>
          <w:ilvl w:val="0"/>
          <w:numId w:val="20"/>
        </w:numPr>
        <w:spacing w:after="120"/>
        <w:ind w:right="1440"/>
        <w:contextualSpacing/>
        <w:rPr>
          <w:sz w:val="26"/>
          <w:szCs w:val="20"/>
        </w:rPr>
      </w:pPr>
      <w:r w:rsidRPr="0092663B">
        <w:rPr>
          <w:sz w:val="26"/>
          <w:szCs w:val="20"/>
        </w:rPr>
        <w:t>Degree of culpability</w:t>
      </w:r>
    </w:p>
    <w:p w:rsidR="00FA6CAE" w:rsidRPr="0092663B" w:rsidRDefault="00FA6CAE" w:rsidP="00FA6CAE">
      <w:pPr>
        <w:numPr>
          <w:ilvl w:val="0"/>
          <w:numId w:val="20"/>
        </w:numPr>
        <w:spacing w:after="120"/>
        <w:ind w:right="1440"/>
        <w:contextualSpacing/>
        <w:rPr>
          <w:sz w:val="26"/>
          <w:szCs w:val="20"/>
        </w:rPr>
      </w:pPr>
      <w:r w:rsidRPr="0092663B">
        <w:rPr>
          <w:sz w:val="26"/>
          <w:szCs w:val="20"/>
        </w:rPr>
        <w:t>Actions taken to prevent a violation</w:t>
      </w:r>
    </w:p>
    <w:p w:rsidR="00FA6CAE" w:rsidRPr="0092663B" w:rsidRDefault="00FA6CAE" w:rsidP="00FA6CAE">
      <w:pPr>
        <w:numPr>
          <w:ilvl w:val="0"/>
          <w:numId w:val="20"/>
        </w:numPr>
        <w:spacing w:after="120"/>
        <w:ind w:right="1440"/>
        <w:contextualSpacing/>
        <w:rPr>
          <w:sz w:val="26"/>
          <w:szCs w:val="20"/>
        </w:rPr>
      </w:pPr>
      <w:r w:rsidRPr="0092663B">
        <w:rPr>
          <w:sz w:val="26"/>
          <w:szCs w:val="20"/>
        </w:rPr>
        <w:t>Actions to detect a violation</w:t>
      </w:r>
    </w:p>
    <w:p w:rsidR="00FA6CAE" w:rsidRPr="0092663B" w:rsidRDefault="00FA6CAE" w:rsidP="00FA6CAE">
      <w:pPr>
        <w:keepNext/>
        <w:keepLines/>
        <w:numPr>
          <w:ilvl w:val="0"/>
          <w:numId w:val="20"/>
        </w:numPr>
        <w:spacing w:after="120"/>
        <w:ind w:right="1440"/>
        <w:contextualSpacing/>
        <w:rPr>
          <w:sz w:val="26"/>
          <w:szCs w:val="20"/>
        </w:rPr>
      </w:pPr>
      <w:r w:rsidRPr="0092663B">
        <w:rPr>
          <w:sz w:val="26"/>
          <w:szCs w:val="20"/>
        </w:rPr>
        <w:t>Actions to disclose and rectify a violation</w:t>
      </w:r>
      <w:r w:rsidRPr="0092663B">
        <w:rPr>
          <w:b/>
          <w:sz w:val="26"/>
          <w:szCs w:val="20"/>
        </w:rPr>
        <w:t xml:space="preserve">, </w:t>
      </w:r>
      <w:r w:rsidRPr="0092663B">
        <w:rPr>
          <w:sz w:val="26"/>
          <w:szCs w:val="20"/>
        </w:rPr>
        <w:t xml:space="preserve">including voluntary reporting of potential violations (see also Rule I.G below), voluntary removal or resolution efforts undertaken, and the good faith of the </w:t>
      </w:r>
      <w:r w:rsidR="00F52A23" w:rsidRPr="0092663B">
        <w:rPr>
          <w:sz w:val="26"/>
          <w:szCs w:val="20"/>
        </w:rPr>
        <w:t>communications provider</w:t>
      </w:r>
      <w:r w:rsidRPr="0092663B">
        <w:rPr>
          <w:sz w:val="26"/>
          <w:szCs w:val="20"/>
        </w:rPr>
        <w:t xml:space="preserve"> in attempting to achieve compliance, after notification </w:t>
      </w:r>
    </w:p>
    <w:p w:rsidR="00FA6CAE" w:rsidRPr="0092663B" w:rsidRDefault="00FA6CAE" w:rsidP="00FA6CAE">
      <w:pPr>
        <w:keepNext/>
        <w:keepLines/>
        <w:numPr>
          <w:ilvl w:val="0"/>
          <w:numId w:val="20"/>
        </w:numPr>
        <w:spacing w:after="120"/>
        <w:ind w:right="1440"/>
        <w:contextualSpacing/>
        <w:rPr>
          <w:sz w:val="26"/>
          <w:szCs w:val="20"/>
        </w:rPr>
      </w:pPr>
      <w:r w:rsidRPr="0092663B">
        <w:rPr>
          <w:sz w:val="26"/>
          <w:szCs w:val="20"/>
        </w:rPr>
        <w:t>Prior history of violations</w:t>
      </w:r>
      <w:r w:rsidRPr="0092663B">
        <w:rPr>
          <w:b/>
          <w:sz w:val="26"/>
          <w:szCs w:val="20"/>
        </w:rPr>
        <w:t xml:space="preserve"> </w:t>
      </w:r>
    </w:p>
    <w:p w:rsidR="00FA6CAE" w:rsidRPr="0092663B" w:rsidRDefault="00FA6CAE" w:rsidP="00FA6CAE">
      <w:pPr>
        <w:numPr>
          <w:ilvl w:val="0"/>
          <w:numId w:val="19"/>
        </w:numPr>
        <w:spacing w:before="120" w:after="120"/>
        <w:ind w:left="1080"/>
        <w:contextualSpacing/>
        <w:rPr>
          <w:b/>
          <w:sz w:val="26"/>
          <w:szCs w:val="20"/>
        </w:rPr>
      </w:pPr>
      <w:r w:rsidRPr="0092663B">
        <w:rPr>
          <w:sz w:val="26"/>
          <w:szCs w:val="20"/>
        </w:rPr>
        <w:t xml:space="preserve">Financial resources of the </w:t>
      </w:r>
      <w:r w:rsidR="00F52A23" w:rsidRPr="0092663B">
        <w:rPr>
          <w:sz w:val="26"/>
          <w:szCs w:val="20"/>
        </w:rPr>
        <w:t>communications provider</w:t>
      </w:r>
      <w:r w:rsidRPr="0092663B">
        <w:rPr>
          <w:sz w:val="26"/>
          <w:szCs w:val="20"/>
        </w:rPr>
        <w:t>, including the size of the business</w:t>
      </w:r>
      <w:r w:rsidRPr="0092663B">
        <w:rPr>
          <w:b/>
          <w:sz w:val="26"/>
          <w:szCs w:val="20"/>
        </w:rPr>
        <w:t xml:space="preserve"> </w:t>
      </w:r>
    </w:p>
    <w:p w:rsidR="00FA6CAE" w:rsidRPr="0092663B" w:rsidRDefault="00FA6CAE" w:rsidP="00FA6CAE">
      <w:pPr>
        <w:numPr>
          <w:ilvl w:val="0"/>
          <w:numId w:val="19"/>
        </w:numPr>
        <w:spacing w:before="120" w:after="120"/>
        <w:ind w:left="1080"/>
        <w:contextualSpacing/>
        <w:rPr>
          <w:sz w:val="26"/>
          <w:szCs w:val="20"/>
        </w:rPr>
      </w:pPr>
      <w:r w:rsidRPr="0092663B">
        <w:rPr>
          <w:sz w:val="26"/>
          <w:szCs w:val="20"/>
        </w:rPr>
        <w:lastRenderedPageBreak/>
        <w:t>Totality of the circumstances, including the following:</w:t>
      </w:r>
    </w:p>
    <w:p w:rsidR="00FA6CAE" w:rsidRPr="0092663B" w:rsidRDefault="00FA6CAE" w:rsidP="00FA6CAE">
      <w:pPr>
        <w:keepNext/>
        <w:keepLines/>
        <w:numPr>
          <w:ilvl w:val="0"/>
          <w:numId w:val="21"/>
        </w:numPr>
        <w:spacing w:after="120"/>
        <w:ind w:right="1440"/>
        <w:contextualSpacing/>
        <w:rPr>
          <w:sz w:val="26"/>
          <w:szCs w:val="20"/>
        </w:rPr>
      </w:pPr>
      <w:r w:rsidRPr="0092663B">
        <w:rPr>
          <w:sz w:val="26"/>
          <w:szCs w:val="20"/>
        </w:rPr>
        <w:t>Establishing a fine that effectively deters further unlawful conduct</w:t>
      </w:r>
    </w:p>
    <w:p w:rsidR="00FA6CAE" w:rsidRPr="0092663B" w:rsidRDefault="00FA6CAE" w:rsidP="00FA6CAE">
      <w:pPr>
        <w:keepNext/>
        <w:keepLines/>
        <w:numPr>
          <w:ilvl w:val="0"/>
          <w:numId w:val="21"/>
        </w:numPr>
        <w:spacing w:after="120"/>
        <w:ind w:right="1440"/>
        <w:contextualSpacing/>
        <w:rPr>
          <w:sz w:val="26"/>
          <w:szCs w:val="20"/>
        </w:rPr>
      </w:pPr>
      <w:r w:rsidRPr="0092663B">
        <w:rPr>
          <w:sz w:val="26"/>
          <w:szCs w:val="20"/>
        </w:rPr>
        <w:t>Consideration of facts that tend to mitigate the degree of wrongdoing or exacerbate the wrongdoing</w:t>
      </w:r>
    </w:p>
    <w:p w:rsidR="00FA6CAE" w:rsidRPr="0092663B" w:rsidRDefault="00FA6CAE" w:rsidP="00FA6CAE">
      <w:pPr>
        <w:keepNext/>
        <w:keepLines/>
        <w:numPr>
          <w:ilvl w:val="0"/>
          <w:numId w:val="21"/>
        </w:numPr>
        <w:spacing w:after="120"/>
        <w:ind w:right="1440"/>
        <w:contextualSpacing/>
        <w:rPr>
          <w:sz w:val="26"/>
          <w:szCs w:val="20"/>
        </w:rPr>
      </w:pPr>
      <w:r w:rsidRPr="0092663B">
        <w:rPr>
          <w:sz w:val="26"/>
          <w:szCs w:val="20"/>
        </w:rPr>
        <w:t>Evaluation of harm from the perspective of the public interest</w:t>
      </w:r>
    </w:p>
    <w:p w:rsidR="00FA6CAE" w:rsidRPr="0092663B" w:rsidRDefault="00FA6CAE" w:rsidP="00FA6CAE">
      <w:pPr>
        <w:keepNext/>
        <w:keepLines/>
        <w:numPr>
          <w:ilvl w:val="0"/>
          <w:numId w:val="21"/>
        </w:numPr>
        <w:spacing w:after="120"/>
        <w:ind w:right="1440"/>
        <w:contextualSpacing/>
        <w:rPr>
          <w:sz w:val="26"/>
          <w:szCs w:val="20"/>
        </w:rPr>
      </w:pPr>
      <w:r w:rsidRPr="0092663B">
        <w:rPr>
          <w:sz w:val="26"/>
          <w:szCs w:val="20"/>
        </w:rPr>
        <w:t>En</w:t>
      </w:r>
      <w:r w:rsidRPr="0092663B">
        <w:rPr>
          <w:sz w:val="26"/>
          <w:szCs w:val="26"/>
        </w:rPr>
        <w:t xml:space="preserve">suring that a </w:t>
      </w:r>
      <w:r w:rsidR="00F52A23" w:rsidRPr="0092663B">
        <w:rPr>
          <w:sz w:val="26"/>
          <w:szCs w:val="26"/>
        </w:rPr>
        <w:t>communications provider</w:t>
      </w:r>
      <w:r w:rsidRPr="0092663B">
        <w:rPr>
          <w:sz w:val="26"/>
          <w:szCs w:val="26"/>
        </w:rPr>
        <w:t xml:space="preserve"> does not have incentives to make economic choices that cause or unduly risk a violation</w:t>
      </w:r>
    </w:p>
    <w:p w:rsidR="00FA6CAE" w:rsidRPr="0092663B" w:rsidRDefault="00FA6CAE" w:rsidP="00FA6CAE">
      <w:pPr>
        <w:numPr>
          <w:ilvl w:val="0"/>
          <w:numId w:val="19"/>
        </w:numPr>
        <w:spacing w:before="120" w:after="120"/>
        <w:ind w:left="1080"/>
        <w:contextualSpacing/>
        <w:rPr>
          <w:sz w:val="26"/>
          <w:szCs w:val="20"/>
        </w:rPr>
      </w:pPr>
      <w:r w:rsidRPr="0092663B">
        <w:rPr>
          <w:sz w:val="26"/>
          <w:szCs w:val="20"/>
        </w:rPr>
        <w:t>The role of precedent, including the following:</w:t>
      </w:r>
    </w:p>
    <w:p w:rsidR="003B5E4A" w:rsidRPr="0092663B" w:rsidRDefault="00FA6CAE" w:rsidP="00FA6CAE">
      <w:pPr>
        <w:keepNext/>
        <w:keepLines/>
        <w:numPr>
          <w:ilvl w:val="0"/>
          <w:numId w:val="23"/>
        </w:numPr>
        <w:spacing w:after="120"/>
        <w:ind w:right="1440"/>
        <w:contextualSpacing/>
        <w:rPr>
          <w:sz w:val="26"/>
          <w:szCs w:val="20"/>
        </w:rPr>
      </w:pPr>
      <w:r w:rsidRPr="0092663B">
        <w:rPr>
          <w:sz w:val="26"/>
          <w:szCs w:val="20"/>
        </w:rPr>
        <w:t>Consideration of previously issued decisions that involve the most reasonably comparable factual circumstances</w:t>
      </w:r>
    </w:p>
    <w:p w:rsidR="00A1046D" w:rsidRPr="0092663B" w:rsidRDefault="00A1046D" w:rsidP="00BD6F0E">
      <w:pPr>
        <w:keepNext/>
        <w:keepLines/>
        <w:spacing w:after="120"/>
        <w:ind w:left="1440" w:right="1440"/>
        <w:contextualSpacing/>
        <w:rPr>
          <w:sz w:val="26"/>
          <w:szCs w:val="20"/>
        </w:rPr>
      </w:pPr>
    </w:p>
    <w:p w:rsidR="00FA6CAE" w:rsidRPr="0092663B" w:rsidRDefault="00FA6CAE" w:rsidP="00FA6CAE">
      <w:pPr>
        <w:spacing w:before="120" w:after="120"/>
        <w:ind w:left="1080"/>
        <w:rPr>
          <w:sz w:val="26"/>
          <w:szCs w:val="26"/>
        </w:rPr>
      </w:pPr>
      <w:r w:rsidRPr="0092663B">
        <w:rPr>
          <w:sz w:val="26"/>
          <w:szCs w:val="20"/>
        </w:rPr>
        <w:t>The</w:t>
      </w:r>
      <w:r w:rsidR="003B5E4A" w:rsidRPr="0092663B">
        <w:rPr>
          <w:sz w:val="26"/>
          <w:szCs w:val="20"/>
        </w:rPr>
        <w:t xml:space="preserve"> </w:t>
      </w:r>
      <w:r w:rsidRPr="0092663B">
        <w:rPr>
          <w:sz w:val="26"/>
          <w:szCs w:val="20"/>
        </w:rPr>
        <w:t xml:space="preserve">criteria </w:t>
      </w:r>
      <w:r w:rsidR="003B5E4A" w:rsidRPr="0092663B">
        <w:rPr>
          <w:sz w:val="26"/>
          <w:szCs w:val="20"/>
        </w:rPr>
        <w:t xml:space="preserve">stated above </w:t>
      </w:r>
      <w:r w:rsidRPr="0092663B">
        <w:rPr>
          <w:sz w:val="26"/>
          <w:szCs w:val="20"/>
        </w:rPr>
        <w:t xml:space="preserve">are further defined in Attachment 1, which is an </w:t>
      </w:r>
      <w:r w:rsidR="001321E3" w:rsidRPr="0092663B">
        <w:rPr>
          <w:sz w:val="26"/>
          <w:szCs w:val="20"/>
        </w:rPr>
        <w:t xml:space="preserve">adapted </w:t>
      </w:r>
      <w:r w:rsidRPr="0092663B">
        <w:rPr>
          <w:sz w:val="26"/>
          <w:szCs w:val="20"/>
        </w:rPr>
        <w:t>excerpt from Decision 98-12-075, 84 CPUC2d at 155, 193-195</w:t>
      </w:r>
      <w:r w:rsidR="00A1046D" w:rsidRPr="0092663B">
        <w:rPr>
          <w:sz w:val="26"/>
          <w:szCs w:val="20"/>
        </w:rPr>
        <w:t>:</w:t>
      </w:r>
    </w:p>
    <w:p w:rsidR="00FA6CAE" w:rsidRPr="0092663B" w:rsidRDefault="00FA6CAE" w:rsidP="00FA6CAE">
      <w:pPr>
        <w:numPr>
          <w:ilvl w:val="1"/>
          <w:numId w:val="11"/>
        </w:numPr>
        <w:spacing w:before="120" w:after="120"/>
        <w:rPr>
          <w:sz w:val="26"/>
          <w:szCs w:val="26"/>
        </w:rPr>
      </w:pPr>
      <w:r w:rsidRPr="0092663B">
        <w:rPr>
          <w:sz w:val="26"/>
          <w:szCs w:val="26"/>
        </w:rPr>
        <w:t>Staff shall determine the penalty for each violation at the statutory maximum as defined by Public Utilities Code §§ 2107, 2111.  Staff has the discretion to assess penalties on less than a daily basis (again at the §§ 2107, 2111 statutory maximum)</w:t>
      </w:r>
      <w:r w:rsidR="0053075B" w:rsidRPr="0092663B">
        <w:rPr>
          <w:sz w:val="26"/>
          <w:szCs w:val="26"/>
        </w:rPr>
        <w:t>.</w:t>
      </w:r>
      <w:r w:rsidRPr="0092663B">
        <w:rPr>
          <w:sz w:val="26"/>
          <w:szCs w:val="26"/>
        </w:rPr>
        <w:t xml:space="preserve"> Staff shall weigh the criteria set forth in Rule I.A.3 above in determining the penalty amounts consistent with this framework.</w:t>
      </w:r>
    </w:p>
    <w:p w:rsidR="00FA6CAE" w:rsidRPr="0092663B" w:rsidRDefault="00FA6CAE" w:rsidP="00FA6CAE">
      <w:pPr>
        <w:numPr>
          <w:ilvl w:val="1"/>
          <w:numId w:val="11"/>
        </w:numPr>
        <w:spacing w:before="120" w:after="120"/>
        <w:rPr>
          <w:sz w:val="26"/>
          <w:szCs w:val="26"/>
        </w:rPr>
      </w:pPr>
      <w:r w:rsidRPr="0092663B">
        <w:rPr>
          <w:sz w:val="26"/>
          <w:szCs w:val="26"/>
        </w:rPr>
        <w:t>The administrative limit for each citation issued pursuant to this citation program is $8 million. The Staff has the discretion to either address each violation in a distinct citation or to include multiple violations in a single citation regardless of whether the violations occurred in the same incident or are of a similar nature.</w:t>
      </w:r>
    </w:p>
    <w:p w:rsidR="00FA6CAE" w:rsidRPr="0092663B" w:rsidRDefault="00FA6CAE" w:rsidP="00FA6CAE">
      <w:pPr>
        <w:numPr>
          <w:ilvl w:val="1"/>
          <w:numId w:val="11"/>
        </w:numPr>
        <w:spacing w:before="120" w:after="120"/>
        <w:rPr>
          <w:sz w:val="26"/>
          <w:szCs w:val="26"/>
        </w:rPr>
      </w:pPr>
      <w:r w:rsidRPr="0092663B">
        <w:rPr>
          <w:sz w:val="26"/>
          <w:szCs w:val="26"/>
        </w:rPr>
        <w:t xml:space="preserve">The Commission’s Executive Director shall designate Commission management at the Deputy Director level or higher (or designee) to issue a citation issued under the </w:t>
      </w:r>
      <w:r w:rsidR="00392DE9" w:rsidRPr="0092663B">
        <w:rPr>
          <w:sz w:val="26"/>
          <w:szCs w:val="26"/>
        </w:rPr>
        <w:t xml:space="preserve">communications </w:t>
      </w:r>
      <w:r w:rsidRPr="0092663B">
        <w:rPr>
          <w:sz w:val="26"/>
          <w:szCs w:val="26"/>
        </w:rPr>
        <w:t xml:space="preserve">citation program.  If a designee is the </w:t>
      </w:r>
      <w:proofErr w:type="spellStart"/>
      <w:r w:rsidRPr="0092663B">
        <w:rPr>
          <w:sz w:val="26"/>
          <w:szCs w:val="26"/>
        </w:rPr>
        <w:t>signator</w:t>
      </w:r>
      <w:proofErr w:type="spellEnd"/>
      <w:r w:rsidRPr="0092663B">
        <w:rPr>
          <w:sz w:val="26"/>
          <w:szCs w:val="26"/>
        </w:rPr>
        <w:t>, the Commission’s Executive Director or Division Director shall have made that designation prior to the citation issuing.</w:t>
      </w:r>
    </w:p>
    <w:p w:rsidR="004B2A8C" w:rsidRPr="0092663B" w:rsidRDefault="004B2A8C" w:rsidP="004031D1">
      <w:pPr>
        <w:numPr>
          <w:ilvl w:val="0"/>
          <w:numId w:val="11"/>
        </w:numPr>
        <w:spacing w:before="120" w:after="120"/>
        <w:rPr>
          <w:sz w:val="26"/>
          <w:szCs w:val="26"/>
          <w:u w:val="single"/>
        </w:rPr>
      </w:pPr>
      <w:r w:rsidRPr="0092663B">
        <w:rPr>
          <w:sz w:val="26"/>
          <w:szCs w:val="26"/>
          <w:u w:val="single"/>
        </w:rPr>
        <w:t>Contents of Citation</w:t>
      </w:r>
    </w:p>
    <w:p w:rsidR="004B2A8C" w:rsidRPr="0092663B" w:rsidRDefault="004B2A8C" w:rsidP="00FA6CAE">
      <w:pPr>
        <w:numPr>
          <w:ilvl w:val="0"/>
          <w:numId w:val="3"/>
        </w:numPr>
        <w:spacing w:before="120" w:after="120"/>
        <w:rPr>
          <w:sz w:val="26"/>
          <w:szCs w:val="26"/>
        </w:rPr>
      </w:pPr>
      <w:r w:rsidRPr="0092663B">
        <w:rPr>
          <w:sz w:val="26"/>
          <w:szCs w:val="26"/>
        </w:rPr>
        <w:t>A specification of each alleged violation, including citation to the portion of General Order</w:t>
      </w:r>
      <w:r w:rsidR="00CA48FB" w:rsidRPr="0092663B">
        <w:rPr>
          <w:sz w:val="26"/>
          <w:szCs w:val="26"/>
        </w:rPr>
        <w:t>s</w:t>
      </w:r>
      <w:r w:rsidRPr="0092663B">
        <w:rPr>
          <w:sz w:val="26"/>
          <w:szCs w:val="26"/>
        </w:rPr>
        <w:t xml:space="preserve"> </w:t>
      </w:r>
      <w:r w:rsidR="003208A8">
        <w:rPr>
          <w:sz w:val="26"/>
          <w:szCs w:val="26"/>
        </w:rPr>
        <w:t>95, 128,</w:t>
      </w:r>
      <w:r w:rsidRPr="0092663B">
        <w:rPr>
          <w:sz w:val="26"/>
          <w:szCs w:val="26"/>
        </w:rPr>
        <w:t xml:space="preserve"> or other </w:t>
      </w:r>
      <w:r w:rsidR="00CA48FB" w:rsidRPr="0092663B">
        <w:rPr>
          <w:sz w:val="26"/>
          <w:szCs w:val="26"/>
        </w:rPr>
        <w:t>decision</w:t>
      </w:r>
      <w:r w:rsidRPr="0092663B">
        <w:rPr>
          <w:sz w:val="26"/>
          <w:szCs w:val="26"/>
        </w:rPr>
        <w:t xml:space="preserve">, </w:t>
      </w:r>
      <w:r w:rsidR="00CA48FB" w:rsidRPr="0092663B">
        <w:rPr>
          <w:sz w:val="26"/>
          <w:szCs w:val="26"/>
        </w:rPr>
        <w:t xml:space="preserve">code </w:t>
      </w:r>
      <w:r w:rsidRPr="0092663B">
        <w:rPr>
          <w:sz w:val="26"/>
          <w:szCs w:val="26"/>
        </w:rPr>
        <w:t>or regulation allegedly violated;</w:t>
      </w:r>
    </w:p>
    <w:p w:rsidR="00FA6CAE" w:rsidRPr="0092663B" w:rsidRDefault="00FA6CAE" w:rsidP="00FA6CAE">
      <w:pPr>
        <w:numPr>
          <w:ilvl w:val="0"/>
          <w:numId w:val="3"/>
        </w:numPr>
        <w:spacing w:before="120" w:after="120"/>
        <w:rPr>
          <w:sz w:val="26"/>
          <w:szCs w:val="26"/>
        </w:rPr>
      </w:pPr>
      <w:r w:rsidRPr="0092663B">
        <w:rPr>
          <w:sz w:val="26"/>
          <w:szCs w:val="26"/>
        </w:rPr>
        <w:t>A statement of the facts upon which each alleged violation is based.  While the citation need not include all supporting evidence, Staff will make the evidence available for timely inspection upon request by the Respondent; see also Rule II.B.4 below</w:t>
      </w:r>
      <w:r w:rsidR="0053075B" w:rsidRPr="0092663B">
        <w:rPr>
          <w:sz w:val="26"/>
          <w:szCs w:val="26"/>
        </w:rPr>
        <w:t>;</w:t>
      </w:r>
    </w:p>
    <w:p w:rsidR="00FA6CAE" w:rsidRPr="0092663B" w:rsidRDefault="00FA6CAE" w:rsidP="00FA6CAE">
      <w:pPr>
        <w:numPr>
          <w:ilvl w:val="0"/>
          <w:numId w:val="3"/>
        </w:numPr>
        <w:spacing w:before="120" w:after="120"/>
        <w:rPr>
          <w:sz w:val="26"/>
          <w:szCs w:val="26"/>
        </w:rPr>
      </w:pPr>
      <w:r w:rsidRPr="0092663B">
        <w:rPr>
          <w:sz w:val="26"/>
          <w:szCs w:val="26"/>
        </w:rPr>
        <w:lastRenderedPageBreak/>
        <w:t xml:space="preserve">The number of offenses, which may be counted on a daily basis, or something less, depending upon application of the factors set forth in Rule I.A.3 and I.A.4; </w:t>
      </w:r>
    </w:p>
    <w:p w:rsidR="00FA6CAE" w:rsidRPr="0092663B" w:rsidRDefault="00FA6CAE" w:rsidP="00FA6CAE">
      <w:pPr>
        <w:numPr>
          <w:ilvl w:val="0"/>
          <w:numId w:val="3"/>
        </w:numPr>
        <w:spacing w:before="120" w:after="120"/>
        <w:rPr>
          <w:sz w:val="26"/>
          <w:szCs w:val="26"/>
        </w:rPr>
      </w:pPr>
      <w:r w:rsidRPr="0092663B">
        <w:rPr>
          <w:sz w:val="26"/>
          <w:szCs w:val="26"/>
        </w:rPr>
        <w:t>The penalty assessed for each offense, determined consistent with the factors set forth in Rule I.A.3 and I.A.4;</w:t>
      </w:r>
    </w:p>
    <w:p w:rsidR="00FA6CAE" w:rsidRPr="0092663B" w:rsidRDefault="00FA6CAE" w:rsidP="00FA6CAE">
      <w:pPr>
        <w:numPr>
          <w:ilvl w:val="0"/>
          <w:numId w:val="3"/>
        </w:numPr>
        <w:spacing w:before="120" w:after="120"/>
        <w:rPr>
          <w:sz w:val="26"/>
          <w:szCs w:val="26"/>
        </w:rPr>
      </w:pPr>
      <w:r w:rsidRPr="0092663B">
        <w:rPr>
          <w:sz w:val="26"/>
          <w:szCs w:val="26"/>
        </w:rPr>
        <w:t>The total amount of the penalty;</w:t>
      </w:r>
    </w:p>
    <w:p w:rsidR="00FA6CAE" w:rsidRPr="0092663B" w:rsidRDefault="00FA6CAE" w:rsidP="00FA6CAE">
      <w:pPr>
        <w:numPr>
          <w:ilvl w:val="0"/>
          <w:numId w:val="3"/>
        </w:numPr>
        <w:spacing w:before="120" w:after="120"/>
        <w:rPr>
          <w:sz w:val="26"/>
          <w:szCs w:val="26"/>
        </w:rPr>
      </w:pPr>
      <w:proofErr w:type="gramStart"/>
      <w:r w:rsidRPr="0092663B">
        <w:rPr>
          <w:sz w:val="26"/>
          <w:szCs w:val="26"/>
        </w:rPr>
        <w:t>A statement that the Respondent must, within thirty days of the date of service of the citation, either pay the amount of the penalty set forth in the citation or appeal</w:t>
      </w:r>
      <w:proofErr w:type="gramEnd"/>
      <w:r w:rsidRPr="0092663B">
        <w:rPr>
          <w:sz w:val="26"/>
          <w:szCs w:val="26"/>
        </w:rPr>
        <w:t xml:space="preserve"> the citation.  The citation shall also inform the Respondent that immediate safety hazards must be corrected immediately; that violations that do not constitute immediate safety hazards must be corrected within 30 days after the citation is served. </w:t>
      </w:r>
      <w:r w:rsidR="00A20187" w:rsidRPr="0092663B">
        <w:rPr>
          <w:sz w:val="26"/>
          <w:szCs w:val="26"/>
        </w:rPr>
        <w:t xml:space="preserve"> </w:t>
      </w:r>
      <w:r w:rsidRPr="0092663B">
        <w:rPr>
          <w:sz w:val="26"/>
          <w:szCs w:val="26"/>
        </w:rPr>
        <w:t xml:space="preserve">The citation shall also inform Respondent that if other violations that do not constitute immediate safety hazards cannot be corrected within 30 days, then the Respondent must submit a detailed Compliance Plan to the Director of SED within 30 days after the citation issues, unless the </w:t>
      </w:r>
      <w:r w:rsidR="00F52A23" w:rsidRPr="0092663B">
        <w:rPr>
          <w:sz w:val="26"/>
          <w:szCs w:val="26"/>
        </w:rPr>
        <w:t>communications provider</w:t>
      </w:r>
      <w:r w:rsidRPr="0092663B">
        <w:rPr>
          <w:sz w:val="26"/>
          <w:szCs w:val="26"/>
        </w:rPr>
        <w:t xml:space="preserve"> and the Director of SED, before the expiration of the 30 day period, agree in writing to another date, reflecting the soonest that the Respondent can correct the violations.  The citation shall also state that the Respondent will forfeit the right to appeal the citation by failing to do one of these things within 30 days.  The citation shall also inform the Respondent that payment of a citation or filing a Notice of Appeal does not excuse the Respondent from curing the violation, that the amount of the penalty may continue to accrue until a Notice of Appeal is filed, and that penalties are stayed during the appeal process</w:t>
      </w:r>
      <w:r w:rsidR="0053075B" w:rsidRPr="0092663B">
        <w:rPr>
          <w:sz w:val="26"/>
          <w:szCs w:val="26"/>
        </w:rPr>
        <w:t>;</w:t>
      </w:r>
      <w:r w:rsidRPr="0092663B">
        <w:rPr>
          <w:sz w:val="26"/>
          <w:szCs w:val="26"/>
        </w:rPr>
        <w:t xml:space="preserve"> </w:t>
      </w:r>
    </w:p>
    <w:p w:rsidR="00FA6CAE" w:rsidRPr="0092663B" w:rsidRDefault="00FA6CAE" w:rsidP="00FA6CAE">
      <w:pPr>
        <w:numPr>
          <w:ilvl w:val="0"/>
          <w:numId w:val="3"/>
        </w:numPr>
        <w:spacing w:before="120" w:after="120"/>
        <w:rPr>
          <w:sz w:val="26"/>
          <w:szCs w:val="26"/>
        </w:rPr>
      </w:pPr>
      <w:r w:rsidRPr="0092663B">
        <w:rPr>
          <w:sz w:val="26"/>
          <w:szCs w:val="26"/>
        </w:rPr>
        <w:t>A Citation Payment Form;</w:t>
      </w:r>
    </w:p>
    <w:p w:rsidR="00FA6CAE" w:rsidRPr="0092663B" w:rsidRDefault="00FA6CAE" w:rsidP="00FA6CAE">
      <w:pPr>
        <w:numPr>
          <w:ilvl w:val="0"/>
          <w:numId w:val="3"/>
        </w:numPr>
        <w:spacing w:before="120" w:after="120"/>
        <w:rPr>
          <w:sz w:val="26"/>
          <w:szCs w:val="26"/>
        </w:rPr>
      </w:pPr>
      <w:r w:rsidRPr="0092663B">
        <w:rPr>
          <w:sz w:val="26"/>
          <w:szCs w:val="26"/>
        </w:rPr>
        <w:t>An explanation of how to file an appeal, including the Respondent’s right to have a hearing, to have a representative at the hearing, to request a transcript, to request an interpreter, and a copy of or electronic reference to Resolution ALJ-299 Establishing Pilot Program Citation Appeal and General Order 156 Appellate Rules (Citation Appellate Rules)</w:t>
      </w:r>
      <w:r w:rsidR="0053075B" w:rsidRPr="0092663B">
        <w:rPr>
          <w:sz w:val="26"/>
          <w:szCs w:val="26"/>
        </w:rPr>
        <w:t>; and</w:t>
      </w:r>
      <w:r w:rsidRPr="0092663B">
        <w:rPr>
          <w:sz w:val="26"/>
          <w:szCs w:val="26"/>
        </w:rPr>
        <w:t xml:space="preserve">  </w:t>
      </w:r>
    </w:p>
    <w:p w:rsidR="00FA6CAE" w:rsidRPr="0092663B" w:rsidRDefault="00FA6CAE" w:rsidP="00FA6CAE">
      <w:pPr>
        <w:numPr>
          <w:ilvl w:val="0"/>
          <w:numId w:val="3"/>
        </w:numPr>
        <w:spacing w:before="120" w:after="120"/>
        <w:rPr>
          <w:sz w:val="26"/>
          <w:szCs w:val="26"/>
        </w:rPr>
      </w:pPr>
      <w:r w:rsidRPr="0092663B">
        <w:rPr>
          <w:sz w:val="26"/>
          <w:szCs w:val="26"/>
        </w:rPr>
        <w:t xml:space="preserve">A form for filing the appeal, which will be called a “Notice of Appeal”. </w:t>
      </w:r>
    </w:p>
    <w:p w:rsidR="00E611A2" w:rsidRPr="0092663B" w:rsidRDefault="004B2A8C" w:rsidP="004031D1">
      <w:pPr>
        <w:numPr>
          <w:ilvl w:val="0"/>
          <w:numId w:val="11"/>
        </w:numPr>
        <w:spacing w:before="120" w:after="120"/>
        <w:rPr>
          <w:sz w:val="26"/>
          <w:szCs w:val="26"/>
        </w:rPr>
      </w:pPr>
      <w:r w:rsidRPr="0092663B">
        <w:rPr>
          <w:sz w:val="26"/>
          <w:szCs w:val="26"/>
          <w:u w:val="single"/>
        </w:rPr>
        <w:t>Service of Citation</w:t>
      </w:r>
      <w:r w:rsidRPr="0092663B">
        <w:rPr>
          <w:sz w:val="26"/>
          <w:szCs w:val="26"/>
        </w:rPr>
        <w:t xml:space="preserve">  </w:t>
      </w:r>
    </w:p>
    <w:p w:rsidR="00FA6CAE" w:rsidRPr="0092663B" w:rsidRDefault="00FA6CAE" w:rsidP="00FA6CAE">
      <w:pPr>
        <w:numPr>
          <w:ilvl w:val="1"/>
          <w:numId w:val="11"/>
        </w:numPr>
        <w:spacing w:before="120" w:after="120"/>
        <w:rPr>
          <w:sz w:val="26"/>
          <w:szCs w:val="26"/>
        </w:rPr>
      </w:pPr>
      <w:r w:rsidRPr="0092663B">
        <w:rPr>
          <w:sz w:val="26"/>
          <w:szCs w:val="26"/>
        </w:rPr>
        <w:t xml:space="preserve">Service of the citation shall be </w:t>
      </w:r>
      <w:proofErr w:type="gramStart"/>
      <w:r w:rsidRPr="0092663B">
        <w:rPr>
          <w:sz w:val="26"/>
          <w:szCs w:val="26"/>
        </w:rPr>
        <w:t>effected</w:t>
      </w:r>
      <w:proofErr w:type="gramEnd"/>
      <w:r w:rsidRPr="0092663B">
        <w:rPr>
          <w:sz w:val="26"/>
          <w:szCs w:val="26"/>
        </w:rPr>
        <w:t xml:space="preserve"> either personally in the field or to an officer of the Respondent by electronic mail or by first-class mail within a reasonable period of time after the discovery of the violation.  </w:t>
      </w:r>
    </w:p>
    <w:p w:rsidR="00FA6CAE" w:rsidRPr="0092663B" w:rsidRDefault="00FA6CAE" w:rsidP="00FA6CAE">
      <w:pPr>
        <w:numPr>
          <w:ilvl w:val="1"/>
          <w:numId w:val="11"/>
        </w:numPr>
        <w:spacing w:before="120" w:after="120"/>
        <w:rPr>
          <w:sz w:val="26"/>
          <w:szCs w:val="26"/>
        </w:rPr>
      </w:pPr>
      <w:r w:rsidRPr="0092663B">
        <w:rPr>
          <w:sz w:val="26"/>
          <w:szCs w:val="26"/>
        </w:rPr>
        <w:lastRenderedPageBreak/>
        <w:t xml:space="preserve">Citations served by first class mail may be sent to the Respondent’s business address, or the address for the service of process the Respondent has on file with the Secretary of State of California. </w:t>
      </w:r>
    </w:p>
    <w:p w:rsidR="00FA6CAE" w:rsidRPr="0092663B" w:rsidRDefault="00FA6CAE" w:rsidP="00FA6CAE">
      <w:pPr>
        <w:numPr>
          <w:ilvl w:val="1"/>
          <w:numId w:val="11"/>
        </w:numPr>
        <w:spacing w:before="120" w:after="120"/>
        <w:rPr>
          <w:sz w:val="26"/>
          <w:szCs w:val="26"/>
        </w:rPr>
      </w:pPr>
      <w:r w:rsidRPr="0092663B">
        <w:rPr>
          <w:sz w:val="26"/>
          <w:szCs w:val="26"/>
        </w:rPr>
        <w:t>On the same date that Staff serves a citation in the field, Staff shall also serve a copy of citations issued in the field to an officer of the Respondent at the Respondent’s business address.</w:t>
      </w:r>
    </w:p>
    <w:p w:rsidR="00FA6CAE" w:rsidRPr="0092663B" w:rsidRDefault="00FA6CAE" w:rsidP="00FA6CAE">
      <w:pPr>
        <w:numPr>
          <w:ilvl w:val="1"/>
          <w:numId w:val="11"/>
        </w:numPr>
        <w:spacing w:before="120" w:after="120"/>
        <w:rPr>
          <w:sz w:val="26"/>
          <w:szCs w:val="26"/>
        </w:rPr>
      </w:pPr>
      <w:r w:rsidRPr="0092663B">
        <w:rPr>
          <w:sz w:val="26"/>
          <w:szCs w:val="26"/>
        </w:rPr>
        <w:t>Service is effective upon the date the citation is served personally in the field or on the Respondent by electronic mail or first-class mail.</w:t>
      </w:r>
    </w:p>
    <w:p w:rsidR="00FA6CAE" w:rsidRPr="0092663B" w:rsidRDefault="00FA6CAE" w:rsidP="00FA6CAE">
      <w:pPr>
        <w:numPr>
          <w:ilvl w:val="1"/>
          <w:numId w:val="11"/>
        </w:numPr>
        <w:spacing w:before="120" w:after="120"/>
        <w:rPr>
          <w:sz w:val="26"/>
          <w:szCs w:val="26"/>
        </w:rPr>
      </w:pPr>
      <w:r w:rsidRPr="0092663B">
        <w:rPr>
          <w:sz w:val="26"/>
          <w:szCs w:val="26"/>
        </w:rPr>
        <w:t xml:space="preserve">No later than ten days following service of the citation, Staff shall publish each citation on the Commission’s website.  To the extent that a Respondent submits a Notice of Appeal of the Citation, Staff shall publish that Notice of Appeal on the Commission’s website within ten days of the date the Notice of Appeal is submitted. </w:t>
      </w:r>
    </w:p>
    <w:p w:rsidR="004B2A8C" w:rsidRPr="0092663B" w:rsidRDefault="004B2A8C" w:rsidP="004031D1">
      <w:pPr>
        <w:numPr>
          <w:ilvl w:val="0"/>
          <w:numId w:val="11"/>
        </w:numPr>
        <w:spacing w:before="120" w:after="120"/>
        <w:rPr>
          <w:sz w:val="26"/>
          <w:szCs w:val="26"/>
        </w:rPr>
      </w:pPr>
      <w:r w:rsidRPr="0092663B">
        <w:rPr>
          <w:sz w:val="26"/>
          <w:szCs w:val="26"/>
          <w:u w:val="single"/>
        </w:rPr>
        <w:t>Response to Citation</w:t>
      </w:r>
      <w:r w:rsidRPr="0092663B">
        <w:rPr>
          <w:sz w:val="26"/>
          <w:szCs w:val="26"/>
        </w:rPr>
        <w:t xml:space="preserve"> </w:t>
      </w:r>
    </w:p>
    <w:p w:rsidR="00FA6CAE" w:rsidRPr="0092663B" w:rsidRDefault="00FA6CAE" w:rsidP="00FA6CAE">
      <w:pPr>
        <w:numPr>
          <w:ilvl w:val="1"/>
          <w:numId w:val="11"/>
        </w:numPr>
        <w:spacing w:before="120" w:after="120"/>
        <w:rPr>
          <w:sz w:val="26"/>
          <w:szCs w:val="26"/>
        </w:rPr>
      </w:pPr>
      <w:r w:rsidRPr="0092663B">
        <w:rPr>
          <w:sz w:val="26"/>
          <w:szCs w:val="26"/>
        </w:rPr>
        <w:t xml:space="preserve">Violations that constitute immediate safety hazards must be corrected immediately. Violations that do not constitute immediate safety hazards must be corrected within 30 days after the citation is served.  If other violations that do not constitute immediate safety hazards cannot be corrected within 30 days, then the Respondent must submit a detailed Compliance Plan to the Director of the SED within 30 days after the citation is served, unless the </w:t>
      </w:r>
      <w:r w:rsidR="00F52A23" w:rsidRPr="0092663B">
        <w:rPr>
          <w:sz w:val="26"/>
          <w:szCs w:val="26"/>
        </w:rPr>
        <w:t>communications provider</w:t>
      </w:r>
      <w:r w:rsidRPr="0092663B">
        <w:rPr>
          <w:sz w:val="26"/>
          <w:szCs w:val="26"/>
        </w:rPr>
        <w:t xml:space="preserve"> and the Director of SED, before the expiration of the 30 day period, agree in writing to another date, reflecting the soonest that the Respondent can correct the violations. The Compliance Plan must provide a detailed description of when the violation will be corrected, the methodology to be utilized, and a statement supported by an declaration from the Respondent’s Chief Executive Officer or appropriate designee (CEO Declaration) stating that in the Respondent’s best judgment, the time that will be taken to correct the violation will not affect the safety or integrity of the operating system or endanger public safety.  </w:t>
      </w:r>
    </w:p>
    <w:p w:rsidR="00FA6CAE" w:rsidRPr="0092663B" w:rsidRDefault="00FA6CAE" w:rsidP="00FA6CAE">
      <w:pPr>
        <w:numPr>
          <w:ilvl w:val="1"/>
          <w:numId w:val="11"/>
        </w:numPr>
        <w:spacing w:before="120" w:after="120"/>
        <w:rPr>
          <w:sz w:val="26"/>
          <w:szCs w:val="26"/>
        </w:rPr>
      </w:pPr>
      <w:r w:rsidRPr="0092663B">
        <w:rPr>
          <w:sz w:val="26"/>
          <w:szCs w:val="26"/>
        </w:rPr>
        <w:t>If the citation is for a continuing violation, the amount of the penalty may continue to accrue on a daily basis until the violation is corrected, notwithstanding the existence of a Compliance Plan, CEO Declaration, or existing repair schedule.</w:t>
      </w:r>
    </w:p>
    <w:p w:rsidR="00FA6CAE" w:rsidRPr="0092663B" w:rsidRDefault="00FA6CAE" w:rsidP="00FA6CAE">
      <w:pPr>
        <w:numPr>
          <w:ilvl w:val="1"/>
          <w:numId w:val="11"/>
        </w:numPr>
        <w:spacing w:before="120" w:after="120"/>
        <w:rPr>
          <w:sz w:val="26"/>
          <w:szCs w:val="26"/>
        </w:rPr>
      </w:pPr>
      <w:r w:rsidRPr="0092663B">
        <w:rPr>
          <w:sz w:val="26"/>
          <w:szCs w:val="26"/>
        </w:rPr>
        <w:t xml:space="preserve">Any CEO Declaration must include: </w:t>
      </w:r>
    </w:p>
    <w:p w:rsidR="00FA6CAE" w:rsidRPr="0092663B" w:rsidRDefault="00FA6CAE" w:rsidP="00FA6CAE">
      <w:pPr>
        <w:numPr>
          <w:ilvl w:val="2"/>
          <w:numId w:val="11"/>
        </w:numPr>
        <w:spacing w:before="120" w:after="120"/>
        <w:rPr>
          <w:sz w:val="26"/>
          <w:szCs w:val="26"/>
        </w:rPr>
      </w:pPr>
      <w:r w:rsidRPr="0092663B">
        <w:rPr>
          <w:sz w:val="26"/>
          <w:szCs w:val="26"/>
        </w:rPr>
        <w:t xml:space="preserve">The name of the person and that person’s position that the Chief Executive Officer relied upon for this declaration, and </w:t>
      </w:r>
    </w:p>
    <w:p w:rsidR="00FA6CAE" w:rsidRPr="0092663B" w:rsidRDefault="00FA6CAE" w:rsidP="00FA6CAE">
      <w:pPr>
        <w:numPr>
          <w:ilvl w:val="2"/>
          <w:numId w:val="11"/>
        </w:numPr>
        <w:spacing w:before="120" w:after="120"/>
        <w:rPr>
          <w:sz w:val="26"/>
          <w:szCs w:val="26"/>
        </w:rPr>
      </w:pPr>
      <w:r w:rsidRPr="0092663B">
        <w:rPr>
          <w:sz w:val="26"/>
          <w:szCs w:val="26"/>
        </w:rPr>
        <w:lastRenderedPageBreak/>
        <w:t xml:space="preserve">An explanation of why the time taken to correct the violation will not affect the safety or integrity of the operating system or endanger public safety.  </w:t>
      </w:r>
    </w:p>
    <w:p w:rsidR="00FA6CAE" w:rsidRPr="0092663B" w:rsidRDefault="00FA6CAE" w:rsidP="00FA6CAE">
      <w:pPr>
        <w:numPr>
          <w:ilvl w:val="1"/>
          <w:numId w:val="11"/>
        </w:numPr>
        <w:spacing w:before="120" w:after="120"/>
        <w:rPr>
          <w:sz w:val="26"/>
          <w:szCs w:val="26"/>
        </w:rPr>
      </w:pPr>
      <w:r w:rsidRPr="0092663B">
        <w:rPr>
          <w:sz w:val="26"/>
          <w:szCs w:val="26"/>
        </w:rPr>
        <w:t>Unless otherwise specified, a requirement to “notify Staff” or “serve Staff or the Director of SED” means to send a written communication by first-class mail or an express mail service to the address specified in the citation.</w:t>
      </w:r>
    </w:p>
    <w:p w:rsidR="00FA6CAE" w:rsidRPr="0092663B" w:rsidRDefault="00FA6CAE" w:rsidP="00FA6CAE">
      <w:pPr>
        <w:numPr>
          <w:ilvl w:val="2"/>
          <w:numId w:val="11"/>
        </w:numPr>
        <w:spacing w:before="120" w:after="120"/>
        <w:rPr>
          <w:sz w:val="26"/>
          <w:szCs w:val="26"/>
        </w:rPr>
      </w:pPr>
      <w:r w:rsidRPr="0092663B">
        <w:rPr>
          <w:sz w:val="26"/>
          <w:szCs w:val="26"/>
        </w:rPr>
        <w:t>Such written communications are not filed with the Commission’s Docket Office.</w:t>
      </w:r>
    </w:p>
    <w:p w:rsidR="00FA6CAE" w:rsidRPr="0092663B" w:rsidRDefault="00FA6CAE" w:rsidP="00FA6CAE">
      <w:pPr>
        <w:numPr>
          <w:ilvl w:val="2"/>
          <w:numId w:val="11"/>
        </w:numPr>
        <w:spacing w:before="120" w:after="120"/>
        <w:rPr>
          <w:sz w:val="26"/>
          <w:szCs w:val="26"/>
        </w:rPr>
      </w:pPr>
      <w:r w:rsidRPr="0092663B">
        <w:rPr>
          <w:sz w:val="26"/>
          <w:szCs w:val="26"/>
        </w:rPr>
        <w:t>Staff may specify an e-mail address in order to allow electronic submissions in addition to, or instead of communications by mail service.</w:t>
      </w:r>
    </w:p>
    <w:p w:rsidR="004B2A8C" w:rsidRPr="0092663B" w:rsidRDefault="004B2A8C" w:rsidP="004031D1">
      <w:pPr>
        <w:numPr>
          <w:ilvl w:val="0"/>
          <w:numId w:val="11"/>
        </w:numPr>
        <w:spacing w:before="120" w:after="120"/>
        <w:rPr>
          <w:sz w:val="26"/>
          <w:szCs w:val="26"/>
        </w:rPr>
      </w:pPr>
      <w:r w:rsidRPr="0092663B">
        <w:rPr>
          <w:sz w:val="26"/>
          <w:szCs w:val="26"/>
          <w:u w:val="single"/>
        </w:rPr>
        <w:t xml:space="preserve">Payment of </w:t>
      </w:r>
      <w:r w:rsidR="00A248D4" w:rsidRPr="0092663B">
        <w:rPr>
          <w:sz w:val="26"/>
          <w:szCs w:val="26"/>
          <w:u w:val="single"/>
        </w:rPr>
        <w:t>P</w:t>
      </w:r>
      <w:r w:rsidR="008D2C2D" w:rsidRPr="0092663B">
        <w:rPr>
          <w:sz w:val="26"/>
          <w:szCs w:val="26"/>
          <w:u w:val="single"/>
        </w:rPr>
        <w:t>enalty</w:t>
      </w:r>
      <w:r w:rsidR="00E611A2" w:rsidRPr="0092663B">
        <w:rPr>
          <w:sz w:val="26"/>
          <w:szCs w:val="26"/>
          <w:u w:val="single"/>
        </w:rPr>
        <w:t xml:space="preserve"> or </w:t>
      </w:r>
      <w:r w:rsidR="00A248D4" w:rsidRPr="0092663B">
        <w:rPr>
          <w:sz w:val="26"/>
          <w:szCs w:val="26"/>
          <w:u w:val="single"/>
        </w:rPr>
        <w:t>D</w:t>
      </w:r>
      <w:r w:rsidRPr="0092663B">
        <w:rPr>
          <w:sz w:val="26"/>
          <w:szCs w:val="26"/>
          <w:u w:val="single"/>
        </w:rPr>
        <w:t>efault</w:t>
      </w:r>
      <w:r w:rsidRPr="0092663B">
        <w:rPr>
          <w:sz w:val="26"/>
          <w:szCs w:val="26"/>
        </w:rPr>
        <w:t xml:space="preserve">  </w:t>
      </w:r>
    </w:p>
    <w:p w:rsidR="004B2A8C" w:rsidRPr="0092663B" w:rsidRDefault="00FA6CAE" w:rsidP="00FA6CAE">
      <w:pPr>
        <w:numPr>
          <w:ilvl w:val="0"/>
          <w:numId w:val="13"/>
        </w:numPr>
        <w:spacing w:before="120" w:after="120"/>
        <w:rPr>
          <w:sz w:val="26"/>
          <w:szCs w:val="26"/>
        </w:rPr>
      </w:pPr>
      <w:r w:rsidRPr="0092663B">
        <w:rPr>
          <w:sz w:val="26"/>
          <w:szCs w:val="26"/>
        </w:rPr>
        <w:t>All cited violations must be cured, as set forth in Rule I.D.1.  Payment of penalties must be submitted to the Commission’s Fiscal Office, 505 Van Ness Avenue, San Francisco, CA 94102, in the form of certified check, payable to the California Public Utilities Commission</w:t>
      </w:r>
      <w:r w:rsidR="004B2A8C" w:rsidRPr="0092663B">
        <w:rPr>
          <w:sz w:val="26"/>
          <w:szCs w:val="26"/>
        </w:rPr>
        <w:t xml:space="preserve">. </w:t>
      </w:r>
    </w:p>
    <w:p w:rsidR="004B2A8C" w:rsidRPr="0092663B" w:rsidRDefault="00FA6CAE" w:rsidP="00FA6CAE">
      <w:pPr>
        <w:numPr>
          <w:ilvl w:val="2"/>
          <w:numId w:val="11"/>
        </w:numPr>
        <w:spacing w:before="120" w:after="120"/>
        <w:rPr>
          <w:sz w:val="26"/>
          <w:szCs w:val="26"/>
        </w:rPr>
      </w:pPr>
      <w:r w:rsidRPr="0092663B">
        <w:rPr>
          <w:sz w:val="26"/>
          <w:szCs w:val="26"/>
        </w:rPr>
        <w:t>The Respondent must include the citation number and shall include a completed Citation Payment Form</w:t>
      </w:r>
      <w:r w:rsidR="004B2A8C" w:rsidRPr="0092663B">
        <w:rPr>
          <w:sz w:val="26"/>
          <w:szCs w:val="26"/>
        </w:rPr>
        <w:t xml:space="preserve">. </w:t>
      </w:r>
    </w:p>
    <w:p w:rsidR="004B2A8C" w:rsidRPr="0092663B" w:rsidRDefault="00FA6CAE" w:rsidP="00FA6CAE">
      <w:pPr>
        <w:numPr>
          <w:ilvl w:val="2"/>
          <w:numId w:val="11"/>
        </w:numPr>
        <w:spacing w:before="120" w:after="120"/>
        <w:rPr>
          <w:sz w:val="26"/>
          <w:szCs w:val="26"/>
        </w:rPr>
      </w:pPr>
      <w:r w:rsidRPr="0092663B">
        <w:rPr>
          <w:sz w:val="26"/>
          <w:szCs w:val="26"/>
        </w:rPr>
        <w:t>Upon payment, the penalty will be deposited in the State Treasury to the credit of the State General Fund</w:t>
      </w:r>
      <w:r w:rsidR="004B2A8C" w:rsidRPr="0092663B">
        <w:rPr>
          <w:sz w:val="26"/>
          <w:szCs w:val="26"/>
        </w:rPr>
        <w:t xml:space="preserve">.  </w:t>
      </w:r>
    </w:p>
    <w:p w:rsidR="004B2A8C" w:rsidRPr="0092663B" w:rsidRDefault="00FA6CAE" w:rsidP="00FA6CAE">
      <w:pPr>
        <w:numPr>
          <w:ilvl w:val="1"/>
          <w:numId w:val="11"/>
        </w:numPr>
        <w:spacing w:before="120" w:after="120"/>
        <w:rPr>
          <w:sz w:val="26"/>
          <w:szCs w:val="26"/>
        </w:rPr>
      </w:pPr>
      <w:r w:rsidRPr="0092663B">
        <w:rPr>
          <w:sz w:val="26"/>
          <w:szCs w:val="26"/>
        </w:rPr>
        <w:t>If Respondent pays the full amount of the penalty within the time allowed, the citation shall become final</w:t>
      </w:r>
      <w:r w:rsidR="004B2A8C" w:rsidRPr="0092663B">
        <w:rPr>
          <w:sz w:val="26"/>
          <w:szCs w:val="26"/>
        </w:rPr>
        <w:t xml:space="preserve">.  </w:t>
      </w:r>
    </w:p>
    <w:p w:rsidR="0047221A" w:rsidRPr="0092663B" w:rsidRDefault="00FA6CAE" w:rsidP="00FA6CAE">
      <w:pPr>
        <w:numPr>
          <w:ilvl w:val="1"/>
          <w:numId w:val="11"/>
        </w:numPr>
        <w:spacing w:before="120" w:after="120"/>
        <w:rPr>
          <w:sz w:val="26"/>
          <w:szCs w:val="26"/>
        </w:rPr>
      </w:pPr>
      <w:r w:rsidRPr="0092663B">
        <w:rPr>
          <w:sz w:val="26"/>
          <w:szCs w:val="26"/>
        </w:rPr>
        <w:t>Failure to pay the full amount of the penalty or to file a Notice of Appeal will place Respondent in default, the citation shall become final, and the Respondent will have forfeited its right to appeal the citation</w:t>
      </w:r>
      <w:r w:rsidR="004B2A8C" w:rsidRPr="0092663B">
        <w:rPr>
          <w:sz w:val="26"/>
          <w:szCs w:val="26"/>
        </w:rPr>
        <w:t xml:space="preserve">.  </w:t>
      </w:r>
    </w:p>
    <w:p w:rsidR="004B2A8C" w:rsidRPr="0092663B" w:rsidRDefault="00FA6CAE" w:rsidP="00FA6CAE">
      <w:pPr>
        <w:numPr>
          <w:ilvl w:val="1"/>
          <w:numId w:val="11"/>
        </w:numPr>
        <w:spacing w:before="120" w:after="120"/>
        <w:rPr>
          <w:sz w:val="26"/>
          <w:szCs w:val="26"/>
        </w:rPr>
      </w:pPr>
      <w:r w:rsidRPr="0092663B">
        <w:rPr>
          <w:sz w:val="26"/>
          <w:szCs w:val="26"/>
        </w:rPr>
        <w:t>A late payment is subject to a penalty of 10 percent per year, compounded daily and to be assessed beginning the calendar day following the payment-due date</w:t>
      </w:r>
      <w:r w:rsidR="004B2A8C" w:rsidRPr="0092663B">
        <w:rPr>
          <w:sz w:val="26"/>
          <w:szCs w:val="26"/>
        </w:rPr>
        <w:t xml:space="preserve">.  </w:t>
      </w:r>
    </w:p>
    <w:p w:rsidR="00724B77" w:rsidRPr="0092663B" w:rsidRDefault="00366587" w:rsidP="004031D1">
      <w:pPr>
        <w:pStyle w:val="PlainText"/>
        <w:numPr>
          <w:ilvl w:val="0"/>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u w:val="single"/>
        </w:rPr>
        <w:t>Notification of Local Authorities</w:t>
      </w:r>
      <w:r w:rsidR="00724B77" w:rsidRPr="0092663B">
        <w:rPr>
          <w:rFonts w:ascii="Times New Roman" w:hAnsi="Times New Roman" w:cs="Times New Roman"/>
          <w:sz w:val="26"/>
          <w:szCs w:val="26"/>
        </w:rPr>
        <w:t xml:space="preserve"> </w:t>
      </w:r>
    </w:p>
    <w:p w:rsidR="00512CEB" w:rsidRPr="0092663B" w:rsidRDefault="00FA6CAE" w:rsidP="004031D1">
      <w:pPr>
        <w:pStyle w:val="PlainText"/>
        <w:spacing w:before="120" w:after="120"/>
        <w:ind w:left="1440"/>
        <w:rPr>
          <w:rFonts w:ascii="Times New Roman" w:hAnsi="Times New Roman" w:cs="Times New Roman"/>
          <w:sz w:val="26"/>
          <w:szCs w:val="26"/>
        </w:rPr>
      </w:pPr>
      <w:r w:rsidRPr="0092663B">
        <w:rPr>
          <w:rFonts w:ascii="Times New Roman" w:hAnsi="Times New Roman" w:cs="Times New Roman"/>
          <w:sz w:val="26"/>
          <w:szCs w:val="26"/>
        </w:rPr>
        <w:t xml:space="preserve">As soon as is reasonable and necessary, and no later than ten days after service of a citation is effected, each Respondent </w:t>
      </w:r>
      <w:r w:rsidR="009D0073" w:rsidRPr="0092663B">
        <w:rPr>
          <w:rFonts w:ascii="Times New Roman" w:hAnsi="Times New Roman" w:cs="Times New Roman"/>
          <w:sz w:val="26"/>
          <w:szCs w:val="26"/>
        </w:rPr>
        <w:t xml:space="preserve">communications provider </w:t>
      </w:r>
      <w:r w:rsidRPr="0092663B">
        <w:rPr>
          <w:rFonts w:ascii="Times New Roman" w:hAnsi="Times New Roman" w:cs="Times New Roman"/>
          <w:sz w:val="26"/>
          <w:szCs w:val="26"/>
        </w:rPr>
        <w:t>must notify the Chief Administrative Officer or similar authority in the city and county where the violation occurred for which the citation is issued, and within ten days of such notification must notify the Director of SED that the local authorities have been notified by serving an affidavit that lists the date of notification and the name and contract information of each local authority so notified</w:t>
      </w:r>
      <w:r w:rsidR="00724B77" w:rsidRPr="0092663B">
        <w:rPr>
          <w:rFonts w:ascii="Times New Roman" w:hAnsi="Times New Roman" w:cs="Times New Roman"/>
          <w:sz w:val="26"/>
          <w:szCs w:val="26"/>
        </w:rPr>
        <w:t>.</w:t>
      </w:r>
    </w:p>
    <w:p w:rsidR="00366587" w:rsidRPr="0092663B" w:rsidRDefault="00366587" w:rsidP="00366587">
      <w:pPr>
        <w:pStyle w:val="PlainText"/>
        <w:numPr>
          <w:ilvl w:val="0"/>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u w:val="single"/>
        </w:rPr>
        <w:lastRenderedPageBreak/>
        <w:t>Self-Identified and Self-Corrected Potential Violations</w:t>
      </w:r>
      <w:r w:rsidRPr="0092663B">
        <w:rPr>
          <w:rFonts w:ascii="Times New Roman" w:hAnsi="Times New Roman" w:cs="Times New Roman"/>
          <w:sz w:val="26"/>
          <w:szCs w:val="26"/>
        </w:rPr>
        <w:t xml:space="preserve"> </w:t>
      </w:r>
    </w:p>
    <w:p w:rsidR="00366587" w:rsidRPr="0092663B" w:rsidRDefault="00366587" w:rsidP="00366587">
      <w:pPr>
        <w:pStyle w:val="PlainText"/>
        <w:numPr>
          <w:ilvl w:val="1"/>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To the extent that a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voluntarily self-identifies a potential violation pursuant to the criteria set forth in this Rule, Staff shall consider such facts, in addition to those factors set forth in Rules I.A.3 and I.A.4 above, in determining whether a citation should be issued and the amount of the penalty if a citation is issued.</w:t>
      </w:r>
    </w:p>
    <w:p w:rsidR="00366587" w:rsidRPr="0092663B" w:rsidRDefault="00366587" w:rsidP="00366587">
      <w:pPr>
        <w:pStyle w:val="PlainText"/>
        <w:numPr>
          <w:ilvl w:val="1"/>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If a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voluntarily provides notification of such potential violations to Commission Staff under this Rule, it must do so within 30 days of self-identification of the potential violation.  The notification of the self-identified potential violation must also state when the violation will be corrected.  A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reporting under this Rule is encouraged to consult with SED Staff regarding a potential violation as soon as possible, even if it is only an initial cursory report with subsequent official submission.  This 30-day reporting period in no way relieves the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of its duty to implement corrective action and make its facilities safe as quickly as possible.</w:t>
      </w:r>
    </w:p>
    <w:p w:rsidR="00366587" w:rsidRPr="0092663B" w:rsidRDefault="00366587" w:rsidP="00366587">
      <w:pPr>
        <w:pStyle w:val="PlainText"/>
        <w:numPr>
          <w:ilvl w:val="1"/>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Criteria for </w:t>
      </w:r>
      <w:r w:rsidR="0019753C" w:rsidRPr="0092663B">
        <w:rPr>
          <w:rFonts w:ascii="Times New Roman" w:hAnsi="Times New Roman" w:cs="Times New Roman"/>
          <w:sz w:val="26"/>
          <w:szCs w:val="26"/>
        </w:rPr>
        <w:t xml:space="preserve">voluntary </w:t>
      </w:r>
      <w:r w:rsidRPr="0092663B">
        <w:rPr>
          <w:rFonts w:ascii="Times New Roman" w:hAnsi="Times New Roman" w:cs="Times New Roman"/>
          <w:sz w:val="26"/>
          <w:szCs w:val="26"/>
        </w:rPr>
        <w:t>self-reporting potential violations.</w:t>
      </w:r>
    </w:p>
    <w:p w:rsidR="0019753C" w:rsidRPr="0092663B" w:rsidRDefault="0019753C" w:rsidP="00E37EAF">
      <w:pPr>
        <w:numPr>
          <w:ilvl w:val="2"/>
          <w:numId w:val="11"/>
        </w:numPr>
        <w:rPr>
          <w:sz w:val="26"/>
          <w:szCs w:val="26"/>
        </w:rPr>
      </w:pPr>
      <w:r w:rsidRPr="0092663B">
        <w:rPr>
          <w:sz w:val="26"/>
          <w:szCs w:val="26"/>
        </w:rPr>
        <w:t xml:space="preserve">A “potential violation” is a potential violation of GO 95, GO 128, or </w:t>
      </w:r>
      <w:r w:rsidR="00E56F4A" w:rsidRPr="0092663B">
        <w:rPr>
          <w:sz w:val="26"/>
          <w:szCs w:val="26"/>
        </w:rPr>
        <w:t xml:space="preserve">other related applicable decisions, codes, or regulations; a potential violation that is voluntarily reportable is listed in Rules I.G.3.b below.  </w:t>
      </w:r>
    </w:p>
    <w:p w:rsidR="0019753C" w:rsidRPr="0092663B" w:rsidRDefault="0019753C" w:rsidP="0019753C">
      <w:pPr>
        <w:pStyle w:val="PlainText"/>
        <w:numPr>
          <w:ilvl w:val="2"/>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Any self-identified potential violation that meets one or more of the following criteria would be eligible to be voluntarily reported as a self-identified potential violation, within 30 days of its being identified, if it has not already been reported or otherwise brought to SED’s attention by another means.  The criteria include:</w:t>
      </w:r>
    </w:p>
    <w:p w:rsidR="00513395" w:rsidRPr="0092663B" w:rsidRDefault="00513395" w:rsidP="00E37EAF">
      <w:pPr>
        <w:pStyle w:val="PlainText"/>
        <w:numPr>
          <w:ilvl w:val="3"/>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A potential violation that poses a significant safety threat to the public and/or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staff, contractors, or subcontractors.  </w:t>
      </w:r>
    </w:p>
    <w:p w:rsidR="00513395" w:rsidRPr="0092663B" w:rsidRDefault="00513395" w:rsidP="00E37EAF">
      <w:pPr>
        <w:pStyle w:val="PlainText"/>
        <w:numPr>
          <w:ilvl w:val="3"/>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A potential violation that caused system wide impacts to the electric grid; caused unplanned power outages of over 48 hours to over 1,000 electric</w:t>
      </w:r>
      <w:r w:rsidR="00F63A8C" w:rsidRPr="0092663B">
        <w:rPr>
          <w:rFonts w:ascii="Times New Roman" w:hAnsi="Times New Roman" w:cs="Times New Roman"/>
          <w:sz w:val="26"/>
          <w:szCs w:val="26"/>
        </w:rPr>
        <w:t>ity</w:t>
      </w:r>
      <w:r w:rsidRPr="0092663B">
        <w:rPr>
          <w:rFonts w:ascii="Times New Roman" w:hAnsi="Times New Roman" w:cs="Times New Roman"/>
          <w:sz w:val="26"/>
          <w:szCs w:val="26"/>
        </w:rPr>
        <w:t xml:space="preserve"> customers; or caused the electric</w:t>
      </w:r>
      <w:r w:rsidR="00F63A8C" w:rsidRPr="0092663B">
        <w:rPr>
          <w:rFonts w:ascii="Times New Roman" w:hAnsi="Times New Roman" w:cs="Times New Roman"/>
          <w:sz w:val="26"/>
          <w:szCs w:val="26"/>
        </w:rPr>
        <w:t>ity provider</w:t>
      </w:r>
      <w:r w:rsidRPr="0092663B">
        <w:rPr>
          <w:rFonts w:ascii="Times New Roman" w:hAnsi="Times New Roman" w:cs="Times New Roman"/>
          <w:sz w:val="26"/>
          <w:szCs w:val="26"/>
        </w:rPr>
        <w:t xml:space="preserve"> to activate its emergency response program.</w:t>
      </w:r>
    </w:p>
    <w:p w:rsidR="00513395" w:rsidRPr="0092663B" w:rsidRDefault="00513395" w:rsidP="00E37EAF">
      <w:pPr>
        <w:pStyle w:val="PlainText"/>
        <w:numPr>
          <w:ilvl w:val="3"/>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Any instances of fraud, sabotage, falsification of records and/or any other instances of deception by a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’s personnel, contractors, or </w:t>
      </w:r>
      <w:r w:rsidRPr="0092663B">
        <w:rPr>
          <w:rFonts w:ascii="Times New Roman" w:hAnsi="Times New Roman" w:cs="Times New Roman"/>
          <w:sz w:val="26"/>
          <w:szCs w:val="26"/>
        </w:rPr>
        <w:lastRenderedPageBreak/>
        <w:t xml:space="preserve">subcontractors, which caused or </w:t>
      </w:r>
      <w:proofErr w:type="gramStart"/>
      <w:r w:rsidRPr="0092663B">
        <w:rPr>
          <w:rFonts w:ascii="Times New Roman" w:hAnsi="Times New Roman" w:cs="Times New Roman"/>
          <w:sz w:val="26"/>
          <w:szCs w:val="26"/>
        </w:rPr>
        <w:t>could</w:t>
      </w:r>
      <w:proofErr w:type="gramEnd"/>
      <w:r w:rsidRPr="0092663B">
        <w:rPr>
          <w:rFonts w:ascii="Times New Roman" w:hAnsi="Times New Roman" w:cs="Times New Roman"/>
          <w:sz w:val="26"/>
          <w:szCs w:val="26"/>
        </w:rPr>
        <w:t xml:space="preserve"> have caused a potential violation, regardless of the outcome.</w:t>
      </w:r>
    </w:p>
    <w:p w:rsidR="00366587" w:rsidRPr="0092663B" w:rsidRDefault="00366587" w:rsidP="00366587">
      <w:pPr>
        <w:pStyle w:val="PlainText"/>
        <w:numPr>
          <w:ilvl w:val="1"/>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A report of a self-identified potential violation must include information about whether the potential violation has been corrected.  If the potential violation has not been corrected before the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report is submitted, the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’s self-report must include a plan and schedule for correction.  </w:t>
      </w:r>
    </w:p>
    <w:p w:rsidR="00366587" w:rsidRPr="0092663B" w:rsidRDefault="00366587" w:rsidP="00366587">
      <w:pPr>
        <w:pStyle w:val="PlainText"/>
        <w:numPr>
          <w:ilvl w:val="1"/>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SED has the discretion to define and refine the ministerial reporting process (i.e. designating an email address or other web based portal) that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s use to self-report potential violations.</w:t>
      </w:r>
    </w:p>
    <w:p w:rsidR="00366587" w:rsidRPr="0092663B" w:rsidRDefault="00366587" w:rsidP="00366587">
      <w:pPr>
        <w:pStyle w:val="PlainText"/>
        <w:numPr>
          <w:ilvl w:val="1"/>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A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must provide notice to the local authorities described in Rule I.F above within 10 days after Staff advises the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to notify the local authorities of a potential violation.  Within ten days of such notification, a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must notify the Director of SED that the local authorities have been notified by serving an affidavit that lists the date of notification and the name and contract information of each local authority so notified.</w:t>
      </w:r>
    </w:p>
    <w:p w:rsidR="00366587" w:rsidRPr="0092663B" w:rsidRDefault="00366587" w:rsidP="00366587">
      <w:pPr>
        <w:pStyle w:val="PlainText"/>
        <w:numPr>
          <w:ilvl w:val="1"/>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The self-identification and reporting provisions in this Rule in no way change or affect any existing reporting requirements. </w:t>
      </w:r>
      <w:r w:rsidR="009955CE" w:rsidRPr="0092663B">
        <w:rPr>
          <w:rFonts w:ascii="Times New Roman" w:hAnsi="Times New Roman" w:cs="Times New Roman"/>
          <w:sz w:val="26"/>
          <w:szCs w:val="26"/>
        </w:rPr>
        <w:t xml:space="preserve"> </w:t>
      </w:r>
      <w:r w:rsidRPr="0092663B">
        <w:rPr>
          <w:rFonts w:ascii="Times New Roman" w:hAnsi="Times New Roman" w:cs="Times New Roman"/>
          <w:sz w:val="26"/>
          <w:szCs w:val="26"/>
        </w:rPr>
        <w:t xml:space="preserve">Each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must continue to make records of all potential violations available for review by SED Staff during regular audits or at any time upon the request of SED.</w:t>
      </w:r>
      <w:r w:rsidR="009955CE" w:rsidRPr="0092663B">
        <w:rPr>
          <w:rFonts w:ascii="Times New Roman" w:hAnsi="Times New Roman" w:cs="Times New Roman"/>
          <w:sz w:val="26"/>
          <w:szCs w:val="26"/>
        </w:rPr>
        <w:t xml:space="preserve"> </w:t>
      </w:r>
      <w:r w:rsidRPr="0092663B">
        <w:rPr>
          <w:rFonts w:ascii="Times New Roman" w:hAnsi="Times New Roman" w:cs="Times New Roman"/>
          <w:sz w:val="26"/>
          <w:szCs w:val="26"/>
        </w:rPr>
        <w:t xml:space="preserve"> Additionally, self-identification and reporting of any potential violation or safety-related condition does not relieve </w:t>
      </w:r>
      <w:r w:rsidR="00392DE9" w:rsidRPr="0092663B">
        <w:rPr>
          <w:rFonts w:ascii="Times New Roman" w:hAnsi="Times New Roman" w:cs="Times New Roman"/>
          <w:sz w:val="26"/>
          <w:szCs w:val="26"/>
        </w:rPr>
        <w:t xml:space="preserve">a </w:t>
      </w:r>
      <w:r w:rsidR="00F52A23" w:rsidRPr="0092663B">
        <w:rPr>
          <w:rFonts w:ascii="Times New Roman" w:hAnsi="Times New Roman" w:cs="Times New Roman"/>
          <w:sz w:val="26"/>
          <w:szCs w:val="26"/>
        </w:rPr>
        <w:t>communications provider</w:t>
      </w:r>
      <w:r w:rsidRPr="0092663B">
        <w:rPr>
          <w:rFonts w:ascii="Times New Roman" w:hAnsi="Times New Roman" w:cs="Times New Roman"/>
          <w:sz w:val="26"/>
          <w:szCs w:val="26"/>
        </w:rPr>
        <w:t xml:space="preserve"> of its existing responsibility to correct such violations and safety-related conditions as soon as feasible.</w:t>
      </w:r>
    </w:p>
    <w:p w:rsidR="00366587" w:rsidRPr="0092663B" w:rsidRDefault="00700F0D" w:rsidP="00700F0D">
      <w:pPr>
        <w:pStyle w:val="PlainText"/>
        <w:numPr>
          <w:ilvl w:val="0"/>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Definitions:</w:t>
      </w:r>
    </w:p>
    <w:p w:rsidR="00700F0D" w:rsidRPr="0092663B" w:rsidRDefault="00700F0D" w:rsidP="00E56F4A">
      <w:pPr>
        <w:pStyle w:val="PlainText"/>
        <w:numPr>
          <w:ilvl w:val="1"/>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As used herein, “communications facilities” relates to any </w:t>
      </w:r>
      <w:r w:rsidR="00E56F4A" w:rsidRPr="0092663B">
        <w:rPr>
          <w:rFonts w:ascii="Times New Roman" w:hAnsi="Times New Roman" w:cs="Times New Roman"/>
          <w:sz w:val="26"/>
          <w:szCs w:val="26"/>
        </w:rPr>
        <w:t xml:space="preserve">communication facility covered by GO 95 or GO 128, such as </w:t>
      </w:r>
      <w:r w:rsidRPr="0092663B">
        <w:rPr>
          <w:rFonts w:ascii="Times New Roman" w:hAnsi="Times New Roman" w:cs="Times New Roman"/>
          <w:sz w:val="26"/>
          <w:szCs w:val="26"/>
        </w:rPr>
        <w:t xml:space="preserve">wire, </w:t>
      </w:r>
      <w:r w:rsidR="00E56F4A" w:rsidRPr="0092663B">
        <w:rPr>
          <w:rFonts w:ascii="Times New Roman" w:hAnsi="Times New Roman" w:cs="Times New Roman"/>
          <w:sz w:val="26"/>
          <w:szCs w:val="26"/>
        </w:rPr>
        <w:t xml:space="preserve">cable, </w:t>
      </w:r>
      <w:r w:rsidRPr="0092663B">
        <w:rPr>
          <w:rFonts w:ascii="Times New Roman" w:hAnsi="Times New Roman" w:cs="Times New Roman"/>
          <w:sz w:val="26"/>
          <w:szCs w:val="26"/>
        </w:rPr>
        <w:t xml:space="preserve">antenna, equipment boxes, support structures, </w:t>
      </w:r>
      <w:r w:rsidR="00E56F4A" w:rsidRPr="0092663B">
        <w:rPr>
          <w:rFonts w:ascii="Times New Roman" w:hAnsi="Times New Roman" w:cs="Times New Roman"/>
          <w:sz w:val="26"/>
          <w:szCs w:val="26"/>
        </w:rPr>
        <w:t xml:space="preserve">pad-mounted structures, </w:t>
      </w:r>
      <w:r w:rsidRPr="0092663B">
        <w:rPr>
          <w:rFonts w:ascii="Times New Roman" w:hAnsi="Times New Roman" w:cs="Times New Roman"/>
          <w:sz w:val="26"/>
          <w:szCs w:val="26"/>
        </w:rPr>
        <w:t>or other equipment which a communication</w:t>
      </w:r>
      <w:r w:rsidR="00EA7CD7">
        <w:rPr>
          <w:rFonts w:ascii="Times New Roman" w:hAnsi="Times New Roman" w:cs="Times New Roman"/>
          <w:sz w:val="26"/>
          <w:szCs w:val="26"/>
        </w:rPr>
        <w:t>s</w:t>
      </w:r>
      <w:r w:rsidRPr="0092663B">
        <w:rPr>
          <w:rFonts w:ascii="Times New Roman" w:hAnsi="Times New Roman" w:cs="Times New Roman"/>
          <w:sz w:val="26"/>
          <w:szCs w:val="26"/>
        </w:rPr>
        <w:t xml:space="preserve"> provider attaches or wishes to attach to any utility pole or other support structure used in common with electric, telephone, or other utility providers, as well as with cable television corporations or providers.</w:t>
      </w:r>
    </w:p>
    <w:p w:rsidR="000F6615" w:rsidRPr="0092663B" w:rsidRDefault="000F6615" w:rsidP="00700F0D">
      <w:pPr>
        <w:pStyle w:val="PlainText"/>
        <w:numPr>
          <w:ilvl w:val="1"/>
          <w:numId w:val="11"/>
        </w:numPr>
        <w:spacing w:before="120" w:after="120"/>
        <w:rPr>
          <w:rFonts w:ascii="Times New Roman" w:hAnsi="Times New Roman" w:cs="Times New Roman"/>
          <w:sz w:val="26"/>
          <w:szCs w:val="26"/>
        </w:rPr>
      </w:pPr>
      <w:r w:rsidRPr="0092663B">
        <w:rPr>
          <w:rFonts w:ascii="Times New Roman" w:hAnsi="Times New Roman" w:cs="Times New Roman"/>
          <w:sz w:val="26"/>
          <w:szCs w:val="26"/>
        </w:rPr>
        <w:t xml:space="preserve"> </w:t>
      </w:r>
      <w:r w:rsidR="007A1C74" w:rsidRPr="0092663B">
        <w:rPr>
          <w:rFonts w:ascii="Times New Roman" w:hAnsi="Times New Roman" w:cs="Times New Roman"/>
          <w:sz w:val="26"/>
          <w:szCs w:val="26"/>
        </w:rPr>
        <w:t>As used herein,</w:t>
      </w:r>
      <w:r w:rsidRPr="0092663B">
        <w:rPr>
          <w:rFonts w:ascii="Times New Roman" w:hAnsi="Times New Roman" w:cs="Times New Roman"/>
          <w:sz w:val="26"/>
          <w:szCs w:val="26"/>
        </w:rPr>
        <w:t xml:space="preserve"> “communications provider” means any entity designated as a Communications Service Provider under Public Utilities Code § 9510.5, any facilities based interconnected Voice over Internet Protocol providers as defined under Public Utilities Code § 239, and any other entity involved in the electronic transmission of information as</w:t>
      </w:r>
      <w:r w:rsidR="007A1C74" w:rsidRPr="0092663B">
        <w:rPr>
          <w:rFonts w:ascii="Times New Roman" w:hAnsi="Times New Roman" w:cs="Times New Roman"/>
          <w:sz w:val="26"/>
          <w:szCs w:val="26"/>
        </w:rPr>
        <w:t xml:space="preserve"> defined in 47 USC 153(50)-(55), or which attaches communications </w:t>
      </w:r>
      <w:r w:rsidR="007A1C74" w:rsidRPr="0092663B">
        <w:rPr>
          <w:rFonts w:ascii="Times New Roman" w:hAnsi="Times New Roman" w:cs="Times New Roman"/>
          <w:sz w:val="26"/>
          <w:szCs w:val="26"/>
        </w:rPr>
        <w:lastRenderedPageBreak/>
        <w:t>facilities to a utility pole or other support structure within the meaning of this Resolution</w:t>
      </w:r>
      <w:r w:rsidRPr="0092663B">
        <w:rPr>
          <w:rFonts w:ascii="Times New Roman" w:hAnsi="Times New Roman" w:cs="Times New Roman"/>
          <w:sz w:val="26"/>
          <w:szCs w:val="26"/>
        </w:rPr>
        <w:t>.</w:t>
      </w:r>
    </w:p>
    <w:p w:rsidR="004B2A8C" w:rsidRPr="0092663B" w:rsidRDefault="004B2A8C" w:rsidP="004031D1">
      <w:pPr>
        <w:numPr>
          <w:ilvl w:val="0"/>
          <w:numId w:val="10"/>
        </w:numPr>
        <w:spacing w:before="120" w:after="120"/>
        <w:rPr>
          <w:sz w:val="26"/>
          <w:szCs w:val="26"/>
        </w:rPr>
      </w:pPr>
      <w:r w:rsidRPr="0092663B">
        <w:rPr>
          <w:b/>
          <w:sz w:val="26"/>
          <w:szCs w:val="26"/>
        </w:rPr>
        <w:t>Appeal</w:t>
      </w:r>
    </w:p>
    <w:p w:rsidR="00366587" w:rsidRPr="0092663B" w:rsidRDefault="0047221A" w:rsidP="00366587">
      <w:pPr>
        <w:numPr>
          <w:ilvl w:val="0"/>
          <w:numId w:val="14"/>
        </w:numPr>
        <w:spacing w:before="120" w:after="120"/>
        <w:rPr>
          <w:sz w:val="26"/>
          <w:szCs w:val="26"/>
          <w:u w:val="single"/>
        </w:rPr>
      </w:pPr>
      <w:r w:rsidRPr="0092663B">
        <w:rPr>
          <w:sz w:val="26"/>
          <w:szCs w:val="26"/>
          <w:u w:val="single"/>
        </w:rPr>
        <w:t>Notice of Appeal</w:t>
      </w:r>
    </w:p>
    <w:p w:rsidR="00366587" w:rsidRPr="0092663B" w:rsidRDefault="00366587" w:rsidP="00366587">
      <w:pPr>
        <w:numPr>
          <w:ilvl w:val="1"/>
          <w:numId w:val="14"/>
        </w:numPr>
        <w:spacing w:before="120" w:after="120"/>
        <w:rPr>
          <w:sz w:val="26"/>
          <w:szCs w:val="26"/>
          <w:u w:val="single"/>
        </w:rPr>
      </w:pPr>
      <w:r w:rsidRPr="0092663B">
        <w:rPr>
          <w:sz w:val="26"/>
          <w:szCs w:val="26"/>
        </w:rPr>
        <w:t xml:space="preserve">If Respondent wishes to appeal a citation, Respondent (now Respondent/Appellant) must file a Notice of Appeal with the Commission’s Docket Office, pursuant to Resolution ALJ-299, within 30 days from the date service of the citation is effected.  Respondent/Appellant must serve the Notice of Appeal on the Commission’s Executive Director, the Chief Administrative Law Judge (ALJ)  (with an electronic copy to:  </w:t>
      </w:r>
      <w:hyperlink r:id="rId9" w:history="1">
        <w:r w:rsidRPr="0092663B">
          <w:rPr>
            <w:rStyle w:val="Hyperlink"/>
            <w:sz w:val="26"/>
            <w:szCs w:val="26"/>
          </w:rPr>
          <w:t>ALJ_Div_Appeals_Coordinator@cpuc.ca.gov</w:t>
        </w:r>
      </w:hyperlink>
      <w:r w:rsidRPr="0092663B">
        <w:rPr>
          <w:sz w:val="26"/>
          <w:szCs w:val="26"/>
        </w:rPr>
        <w:t xml:space="preserve">) , the General Counsel, the Director of SED, and the Director of the Office of  Ratepayer Advocates. Respondent/Appellant must serve the Notice of Appeal on the same day the Notice of Appeal is filed and must file a proof of service to this effect at the same time it files the Notice of Appeal.  </w:t>
      </w:r>
    </w:p>
    <w:p w:rsidR="00366587" w:rsidRPr="0092663B" w:rsidRDefault="00366587" w:rsidP="00366587">
      <w:pPr>
        <w:numPr>
          <w:ilvl w:val="1"/>
          <w:numId w:val="14"/>
        </w:numPr>
        <w:spacing w:before="120" w:after="120"/>
        <w:rPr>
          <w:sz w:val="26"/>
          <w:szCs w:val="26"/>
        </w:rPr>
      </w:pPr>
      <w:r w:rsidRPr="0092663B">
        <w:rPr>
          <w:sz w:val="26"/>
          <w:szCs w:val="26"/>
        </w:rPr>
        <w:t xml:space="preserve">Filing a Notice of Appeal does not excuse the Respondent/Appellant from curing the violation described in the citation.  Pursuant to Resolution ALJ-299, Rule 5 of the Citation Appellate Rules, the Notice of Appeal must state the date of the citation that is appealed and explain with specificity each and every ground for the appeal.  </w:t>
      </w:r>
    </w:p>
    <w:p w:rsidR="0047221A" w:rsidRPr="0092663B" w:rsidRDefault="0047221A" w:rsidP="00366587">
      <w:pPr>
        <w:numPr>
          <w:ilvl w:val="0"/>
          <w:numId w:val="14"/>
        </w:numPr>
        <w:spacing w:before="120" w:after="120"/>
        <w:rPr>
          <w:sz w:val="26"/>
          <w:szCs w:val="26"/>
        </w:rPr>
      </w:pPr>
      <w:r w:rsidRPr="0092663B">
        <w:rPr>
          <w:sz w:val="26"/>
          <w:szCs w:val="26"/>
          <w:u w:val="single"/>
        </w:rPr>
        <w:t xml:space="preserve">Designation of </w:t>
      </w:r>
      <w:r w:rsidR="00362774" w:rsidRPr="0092663B">
        <w:rPr>
          <w:sz w:val="26"/>
          <w:szCs w:val="26"/>
          <w:u w:val="single"/>
        </w:rPr>
        <w:t>ALJ</w:t>
      </w:r>
      <w:r w:rsidRPr="0092663B">
        <w:rPr>
          <w:sz w:val="26"/>
          <w:szCs w:val="26"/>
          <w:u w:val="single"/>
        </w:rPr>
        <w:t xml:space="preserve"> and Hearing</w:t>
      </w:r>
      <w:r w:rsidR="00362774" w:rsidRPr="0092663B">
        <w:rPr>
          <w:sz w:val="26"/>
          <w:szCs w:val="26"/>
          <w:u w:val="single"/>
        </w:rPr>
        <w:t xml:space="preserve"> Procedures</w:t>
      </w:r>
    </w:p>
    <w:p w:rsidR="00366587" w:rsidRPr="0092663B" w:rsidRDefault="00366587" w:rsidP="00366587">
      <w:pPr>
        <w:numPr>
          <w:ilvl w:val="1"/>
          <w:numId w:val="14"/>
        </w:numPr>
        <w:spacing w:before="120" w:after="120"/>
        <w:rPr>
          <w:sz w:val="26"/>
          <w:szCs w:val="26"/>
        </w:rPr>
      </w:pPr>
      <w:r w:rsidRPr="0092663B">
        <w:rPr>
          <w:sz w:val="26"/>
          <w:szCs w:val="26"/>
        </w:rPr>
        <w:t>The Chief ALJ shall promptly designate an ALJ to hear the appeal.</w:t>
      </w:r>
    </w:p>
    <w:p w:rsidR="00366587" w:rsidRPr="0092663B" w:rsidRDefault="00366587" w:rsidP="00366587">
      <w:pPr>
        <w:numPr>
          <w:ilvl w:val="1"/>
          <w:numId w:val="14"/>
        </w:numPr>
        <w:spacing w:before="120" w:after="120"/>
        <w:rPr>
          <w:sz w:val="26"/>
          <w:szCs w:val="26"/>
        </w:rPr>
      </w:pPr>
      <w:r w:rsidRPr="0092663B">
        <w:rPr>
          <w:sz w:val="26"/>
          <w:szCs w:val="26"/>
        </w:rPr>
        <w:t xml:space="preserve">The assigned ALJ shall set the matter for hearing promptly.  The Respondent/Appellant and Staff will be notified at least ten days in advance of the time, date and place for the hearing.  The ALJ may, for good cause shown or upon agreement of the parties, grant a reasonable continuance of the hearing. </w:t>
      </w:r>
    </w:p>
    <w:p w:rsidR="00366587" w:rsidRPr="0092663B" w:rsidRDefault="00366587" w:rsidP="00366587">
      <w:pPr>
        <w:numPr>
          <w:ilvl w:val="1"/>
          <w:numId w:val="14"/>
        </w:numPr>
        <w:spacing w:before="120" w:after="120"/>
        <w:rPr>
          <w:sz w:val="26"/>
          <w:szCs w:val="26"/>
        </w:rPr>
      </w:pPr>
      <w:r w:rsidRPr="0092663B">
        <w:rPr>
          <w:sz w:val="26"/>
          <w:szCs w:val="26"/>
        </w:rPr>
        <w:t xml:space="preserve">Pursuant to Resolution ALJ-299, Rule 7 of the Citation Appellate Rules, no later than seven business days after the Notice of Appeal is filed, Staff issuing the citation must file with the Commission’s Docket Office a Compliance Filing which includes a complete copy of the citation, including all attachments, which is appealed.  The Compliance Filing must be served on the Chief ALJ (with an electronic copy to:  </w:t>
      </w:r>
      <w:hyperlink r:id="rId10" w:history="1">
        <w:r w:rsidR="00A04E6A" w:rsidRPr="0092663B">
          <w:rPr>
            <w:rStyle w:val="Hyperlink"/>
            <w:sz w:val="26"/>
            <w:szCs w:val="26"/>
          </w:rPr>
          <w:t>ALJ_Div_Appeals_Coordinator@cpuc.ca.gov</w:t>
        </w:r>
      </w:hyperlink>
      <w:r w:rsidRPr="0092663B">
        <w:rPr>
          <w:sz w:val="26"/>
          <w:szCs w:val="26"/>
        </w:rPr>
        <w:t>) and Respondent/Appellant on the same day the Compliance Filing is filed.  Staff must file a proof of service to this effect at the same time it files the Compliance Filing.</w:t>
      </w:r>
    </w:p>
    <w:p w:rsidR="00366587" w:rsidRPr="0092663B" w:rsidRDefault="00366587" w:rsidP="00A04E6A">
      <w:pPr>
        <w:numPr>
          <w:ilvl w:val="1"/>
          <w:numId w:val="14"/>
        </w:numPr>
        <w:spacing w:before="120" w:after="120"/>
        <w:rPr>
          <w:sz w:val="26"/>
          <w:szCs w:val="26"/>
        </w:rPr>
      </w:pPr>
      <w:r w:rsidRPr="0092663B">
        <w:rPr>
          <w:sz w:val="26"/>
          <w:szCs w:val="26"/>
        </w:rPr>
        <w:t xml:space="preserve">Pursuant to Resolution ALJ-299, Rule 9 of the Citation Appellate Rules, no later than three business days prior to the scheduled hearing on the citation appeal, the parties must exchange all information they intend to introduce </w:t>
      </w:r>
      <w:r w:rsidRPr="0092663B">
        <w:rPr>
          <w:sz w:val="26"/>
          <w:szCs w:val="26"/>
        </w:rPr>
        <w:lastRenderedPageBreak/>
        <w:t xml:space="preserve">into the record at the hearing which is not included in the citation already filed with the Commission pursuant to Resolution ALJ-299, Rule 7 of the Citation Appellate Rules, unless otherwise directed by the ALJ.  The information exchange is not to be filed with the Commission or served upon the ALJ or other decision makers.  </w:t>
      </w:r>
    </w:p>
    <w:p w:rsidR="00366587" w:rsidRPr="0092663B" w:rsidRDefault="00366587" w:rsidP="00366587">
      <w:pPr>
        <w:numPr>
          <w:ilvl w:val="1"/>
          <w:numId w:val="14"/>
        </w:numPr>
        <w:spacing w:before="120" w:after="120"/>
        <w:rPr>
          <w:sz w:val="26"/>
          <w:szCs w:val="26"/>
        </w:rPr>
      </w:pPr>
      <w:r w:rsidRPr="0092663B">
        <w:rPr>
          <w:sz w:val="26"/>
          <w:szCs w:val="26"/>
        </w:rPr>
        <w:t>Any appeal of a citation shall be heard in the Commission’s courtroom in San Francisco or Los Angeles, at the discretion of the Commission.</w:t>
      </w:r>
    </w:p>
    <w:p w:rsidR="00366587" w:rsidRPr="0092663B" w:rsidRDefault="00366587" w:rsidP="00366587">
      <w:pPr>
        <w:numPr>
          <w:ilvl w:val="1"/>
          <w:numId w:val="14"/>
        </w:numPr>
        <w:spacing w:before="120" w:after="120"/>
        <w:rPr>
          <w:sz w:val="26"/>
          <w:szCs w:val="26"/>
        </w:rPr>
      </w:pPr>
      <w:r w:rsidRPr="0092663B">
        <w:rPr>
          <w:sz w:val="26"/>
          <w:szCs w:val="26"/>
        </w:rPr>
        <w:t>Upon a good faith showing of language difficulty, the Respondent/Appellant will be entitled to the services of an interpreter at the Commission’s expense upon written request to the assigned ALJ and the Public Advisor’s Office not less than five business days prior to the date of the hearing.</w:t>
      </w:r>
    </w:p>
    <w:p w:rsidR="00366587" w:rsidRPr="0092663B" w:rsidRDefault="00366587" w:rsidP="00366587">
      <w:pPr>
        <w:numPr>
          <w:ilvl w:val="1"/>
          <w:numId w:val="14"/>
        </w:numPr>
        <w:spacing w:before="120" w:after="120"/>
        <w:rPr>
          <w:sz w:val="26"/>
          <w:szCs w:val="26"/>
        </w:rPr>
      </w:pPr>
      <w:r w:rsidRPr="0092663B">
        <w:rPr>
          <w:sz w:val="26"/>
          <w:szCs w:val="26"/>
        </w:rPr>
        <w:t>The Respondent/Appellant may order a transcript of the hearing, and shall pay the cost of the transcript in accordance with the Commission’s usual procedures.</w:t>
      </w:r>
    </w:p>
    <w:p w:rsidR="00366587" w:rsidRPr="0092663B" w:rsidRDefault="00366587" w:rsidP="00366587">
      <w:pPr>
        <w:numPr>
          <w:ilvl w:val="1"/>
          <w:numId w:val="14"/>
        </w:numPr>
        <w:spacing w:before="120" w:after="120"/>
        <w:rPr>
          <w:sz w:val="26"/>
          <w:szCs w:val="26"/>
        </w:rPr>
      </w:pPr>
      <w:r w:rsidRPr="0092663B">
        <w:rPr>
          <w:sz w:val="26"/>
          <w:szCs w:val="26"/>
        </w:rPr>
        <w:t xml:space="preserve">Staff has the burden of proof by a preponderance of the evidence and accordingly shall open and close the hearing. Respondent/Appellant has the burden to prove affirmative defenses it might raise.  The ALJ may, in his or her discretion, alter the order of presentation at the hearing. </w:t>
      </w:r>
    </w:p>
    <w:p w:rsidR="00366587" w:rsidRPr="0092663B" w:rsidRDefault="00366587" w:rsidP="00366587">
      <w:pPr>
        <w:numPr>
          <w:ilvl w:val="1"/>
          <w:numId w:val="14"/>
        </w:numPr>
        <w:spacing w:before="120" w:after="120"/>
        <w:rPr>
          <w:sz w:val="26"/>
          <w:szCs w:val="26"/>
        </w:rPr>
      </w:pPr>
      <w:r w:rsidRPr="0092663B">
        <w:rPr>
          <w:sz w:val="26"/>
          <w:szCs w:val="26"/>
        </w:rPr>
        <w:t xml:space="preserve">Respondent/Appellant may be represented at the hearing by an attorney or other representative, but such representation will be at the Respondent’s/Appellant’s sole expense.  Rule 13.6 (Evidence) of the Commission’s Rules of Practice and Procedure is applicable. </w:t>
      </w:r>
    </w:p>
    <w:p w:rsidR="00366587" w:rsidRPr="0092663B" w:rsidRDefault="00366587" w:rsidP="00366587">
      <w:pPr>
        <w:numPr>
          <w:ilvl w:val="1"/>
          <w:numId w:val="14"/>
        </w:numPr>
        <w:spacing w:before="120" w:after="120"/>
        <w:rPr>
          <w:sz w:val="26"/>
          <w:szCs w:val="26"/>
        </w:rPr>
      </w:pPr>
      <w:r w:rsidRPr="0092663B">
        <w:rPr>
          <w:sz w:val="26"/>
          <w:szCs w:val="26"/>
        </w:rPr>
        <w:t xml:space="preserve">Ordinarily, the appeal will be submitted at the close of the hearing.  Upon a showing of good cause, the ALJ may keep the record open for a reasonable period to permit a party to submit additional evidence or argument.  </w:t>
      </w:r>
    </w:p>
    <w:p w:rsidR="00362774" w:rsidRPr="0092663B" w:rsidRDefault="00362774" w:rsidP="004031D1">
      <w:pPr>
        <w:numPr>
          <w:ilvl w:val="0"/>
          <w:numId w:val="14"/>
        </w:numPr>
        <w:spacing w:before="120" w:after="120"/>
        <w:rPr>
          <w:sz w:val="26"/>
          <w:szCs w:val="26"/>
          <w:u w:val="single"/>
        </w:rPr>
      </w:pPr>
      <w:r w:rsidRPr="0092663B">
        <w:rPr>
          <w:sz w:val="26"/>
          <w:szCs w:val="26"/>
          <w:u w:val="single"/>
        </w:rPr>
        <w:t>Draft Resolution</w:t>
      </w:r>
    </w:p>
    <w:p w:rsidR="004B2A8C" w:rsidRPr="0092663B" w:rsidRDefault="00A04E6A" w:rsidP="004031D1">
      <w:pPr>
        <w:spacing w:before="120" w:after="120"/>
        <w:ind w:left="1440"/>
        <w:rPr>
          <w:sz w:val="26"/>
          <w:szCs w:val="26"/>
        </w:rPr>
      </w:pPr>
      <w:r w:rsidRPr="0092663B">
        <w:rPr>
          <w:sz w:val="26"/>
          <w:szCs w:val="26"/>
        </w:rPr>
        <w:t>Pursuant to Resolution ALJ-299, Rules 17 and 18 of the Citation Appellate Rules, the ALJ will issue a draft resolution resolving the appeal expeditiously, and no later than 60 days after the appeal is submitted.  The draft resolution will be placed on the first available agenda, consistent with the Commission’s applicable rules.  Persons may file comments on the draft resolution pursuant to Rule 14.5 of the Commission’s Rules of Practice and Procedure</w:t>
      </w:r>
      <w:r w:rsidR="004B2A8C" w:rsidRPr="0092663B">
        <w:rPr>
          <w:sz w:val="26"/>
          <w:szCs w:val="26"/>
        </w:rPr>
        <w:t>.</w:t>
      </w:r>
    </w:p>
    <w:p w:rsidR="002E4401" w:rsidRPr="0092663B" w:rsidRDefault="002E4401" w:rsidP="004031D1">
      <w:pPr>
        <w:numPr>
          <w:ilvl w:val="0"/>
          <w:numId w:val="14"/>
        </w:numPr>
        <w:spacing w:before="120" w:after="120"/>
        <w:rPr>
          <w:sz w:val="26"/>
          <w:szCs w:val="26"/>
          <w:u w:val="single"/>
        </w:rPr>
      </w:pPr>
      <w:r w:rsidRPr="0092663B">
        <w:rPr>
          <w:sz w:val="26"/>
          <w:szCs w:val="26"/>
          <w:u w:val="single"/>
        </w:rPr>
        <w:t>Rehearing</w:t>
      </w:r>
    </w:p>
    <w:p w:rsidR="004B2A8C" w:rsidRPr="0092663B" w:rsidRDefault="00A04E6A" w:rsidP="004031D1">
      <w:pPr>
        <w:spacing w:before="120" w:after="120"/>
        <w:ind w:left="1440"/>
        <w:rPr>
          <w:sz w:val="26"/>
          <w:szCs w:val="26"/>
        </w:rPr>
      </w:pPr>
      <w:r w:rsidRPr="0092663B">
        <w:rPr>
          <w:sz w:val="26"/>
          <w:szCs w:val="26"/>
        </w:rPr>
        <w:t>A resolution approved by the Commission is subject to rehearing pursuant to Public Utilities Code Section 1731 and to judicial review pursuant to Public Utilities Code Section 1756</w:t>
      </w:r>
      <w:r w:rsidR="004B2A8C" w:rsidRPr="0092663B">
        <w:rPr>
          <w:sz w:val="26"/>
          <w:szCs w:val="26"/>
        </w:rPr>
        <w:t xml:space="preserve">. </w:t>
      </w:r>
    </w:p>
    <w:p w:rsidR="00307776" w:rsidRPr="0092663B" w:rsidRDefault="00CD38F4" w:rsidP="004031D1">
      <w:pPr>
        <w:numPr>
          <w:ilvl w:val="0"/>
          <w:numId w:val="10"/>
        </w:numPr>
        <w:spacing w:before="120" w:after="120"/>
        <w:rPr>
          <w:b/>
          <w:sz w:val="26"/>
          <w:szCs w:val="26"/>
        </w:rPr>
      </w:pPr>
      <w:r w:rsidRPr="0092663B">
        <w:rPr>
          <w:b/>
          <w:sz w:val="26"/>
          <w:szCs w:val="26"/>
        </w:rPr>
        <w:lastRenderedPageBreak/>
        <w:t xml:space="preserve">Prohibition on </w:t>
      </w:r>
      <w:r w:rsidR="00307776" w:rsidRPr="0092663B">
        <w:rPr>
          <w:b/>
          <w:i/>
          <w:sz w:val="26"/>
          <w:szCs w:val="26"/>
        </w:rPr>
        <w:t>Ex Parte</w:t>
      </w:r>
      <w:r w:rsidR="00307776" w:rsidRPr="0092663B">
        <w:rPr>
          <w:b/>
          <w:sz w:val="26"/>
          <w:szCs w:val="26"/>
        </w:rPr>
        <w:t xml:space="preserve"> Communication</w:t>
      </w:r>
      <w:r w:rsidRPr="0092663B">
        <w:rPr>
          <w:b/>
          <w:sz w:val="26"/>
          <w:szCs w:val="26"/>
        </w:rPr>
        <w:t>s</w:t>
      </w:r>
    </w:p>
    <w:p w:rsidR="00A04E6A" w:rsidRPr="0092663B" w:rsidRDefault="00A04E6A" w:rsidP="00A04E6A">
      <w:pPr>
        <w:ind w:left="1440"/>
        <w:rPr>
          <w:sz w:val="26"/>
          <w:szCs w:val="26"/>
        </w:rPr>
      </w:pPr>
      <w:r w:rsidRPr="0092663B">
        <w:rPr>
          <w:sz w:val="26"/>
          <w:szCs w:val="26"/>
        </w:rPr>
        <w:t xml:space="preserve">Pursuant to Resolution ALJ-299, Rule 19 of the Citation Appellate Rules, ex parte communications as defined by Rule 8.1(c) of the Commission’s Rules of Practice and Procedure, with a decision maker, including any Commissioner, Commissioner advisor, the Chief ALJ, any Assistant Chief ALJ, the assigned ALJ, or the Law and Motion ALJ, are prohibited from the date the citation issued, through the date a final order is issued on the citation appeal.  </w:t>
      </w:r>
    </w:p>
    <w:p w:rsidR="00A04E6A" w:rsidRPr="0092663B" w:rsidRDefault="00A04E6A" w:rsidP="00A04E6A">
      <w:pPr>
        <w:ind w:left="1440"/>
        <w:rPr>
          <w:sz w:val="26"/>
          <w:szCs w:val="26"/>
        </w:rPr>
      </w:pPr>
    </w:p>
    <w:p w:rsidR="004B2A8C" w:rsidRPr="0092663B" w:rsidRDefault="00A04E6A" w:rsidP="00A04E6A">
      <w:pPr>
        <w:ind w:left="1440"/>
        <w:rPr>
          <w:sz w:val="26"/>
          <w:szCs w:val="26"/>
        </w:rPr>
      </w:pPr>
      <w:r w:rsidRPr="0092663B">
        <w:rPr>
          <w:sz w:val="26"/>
          <w:szCs w:val="26"/>
        </w:rPr>
        <w:t>A final order means the date when the period to apply for rehearing of the Commission resolution on the appeal has expired and no application for rehearing has been filed, or if an application for rehearing is filed, the date when the period to seek judicial review of the decision finally resolving the application for rehearing has passed without any party seeking judicial review; or if judicial review is sought, the date any court cases are finally resolved.</w:t>
      </w:r>
    </w:p>
    <w:p w:rsidR="00A04E6A" w:rsidRPr="0092663B" w:rsidRDefault="00A04E6A" w:rsidP="00A04E6A">
      <w:pPr>
        <w:ind w:left="1440"/>
        <w:rPr>
          <w:sz w:val="26"/>
          <w:szCs w:val="26"/>
        </w:rPr>
      </w:pPr>
    </w:p>
    <w:p w:rsidR="00A04E6A" w:rsidRPr="0092663B" w:rsidRDefault="00A04E6A" w:rsidP="00A04E6A">
      <w:pPr>
        <w:jc w:val="center"/>
        <w:rPr>
          <w:b/>
          <w:sz w:val="26"/>
          <w:szCs w:val="26"/>
        </w:rPr>
      </w:pPr>
      <w:r w:rsidRPr="0092663B">
        <w:rPr>
          <w:b/>
          <w:sz w:val="26"/>
          <w:szCs w:val="26"/>
        </w:rPr>
        <w:t>Attachment 1 to Citation Rules - Procedures and Appeal Process</w:t>
      </w:r>
    </w:p>
    <w:p w:rsidR="00A04E6A" w:rsidRPr="0092663B" w:rsidRDefault="00A04E6A" w:rsidP="00A04E6A">
      <w:pPr>
        <w:jc w:val="center"/>
        <w:rPr>
          <w:b/>
          <w:sz w:val="26"/>
          <w:szCs w:val="26"/>
        </w:rPr>
      </w:pPr>
      <w:r w:rsidRPr="0092663B">
        <w:rPr>
          <w:b/>
          <w:sz w:val="26"/>
          <w:szCs w:val="26"/>
        </w:rPr>
        <w:t xml:space="preserve">Applicable to </w:t>
      </w:r>
      <w:r w:rsidR="00F52A23" w:rsidRPr="0092663B">
        <w:rPr>
          <w:b/>
          <w:sz w:val="26"/>
          <w:szCs w:val="26"/>
        </w:rPr>
        <w:t xml:space="preserve">Communications </w:t>
      </w:r>
      <w:r w:rsidR="009D0073" w:rsidRPr="0092663B">
        <w:rPr>
          <w:b/>
          <w:sz w:val="26"/>
          <w:szCs w:val="26"/>
        </w:rPr>
        <w:t xml:space="preserve">Providers’ </w:t>
      </w:r>
      <w:r w:rsidRPr="0092663B">
        <w:rPr>
          <w:b/>
          <w:sz w:val="26"/>
          <w:szCs w:val="26"/>
        </w:rPr>
        <w:t>Facility Violations</w:t>
      </w:r>
    </w:p>
    <w:p w:rsidR="00A04E6A" w:rsidRPr="0092663B" w:rsidRDefault="00A04E6A" w:rsidP="00A04E6A">
      <w:pPr>
        <w:jc w:val="center"/>
        <w:rPr>
          <w:sz w:val="26"/>
          <w:szCs w:val="26"/>
        </w:rPr>
      </w:pPr>
    </w:p>
    <w:p w:rsidR="00A04E6A" w:rsidRPr="0092663B" w:rsidRDefault="001321E3" w:rsidP="00A04E6A">
      <w:pPr>
        <w:rPr>
          <w:sz w:val="26"/>
          <w:szCs w:val="26"/>
        </w:rPr>
      </w:pPr>
      <w:r w:rsidRPr="0092663B">
        <w:rPr>
          <w:sz w:val="26"/>
          <w:szCs w:val="26"/>
        </w:rPr>
        <w:t xml:space="preserve">Adapted </w:t>
      </w:r>
      <w:r w:rsidR="00A04E6A" w:rsidRPr="0092663B">
        <w:rPr>
          <w:sz w:val="26"/>
          <w:szCs w:val="26"/>
        </w:rPr>
        <w:t xml:space="preserve">Excerpt from Decision 98-12-075, 84 CPUC2d at 155, 193-195, Section D.2.b of Appendix B: </w:t>
      </w:r>
    </w:p>
    <w:p w:rsidR="00A04E6A" w:rsidRPr="0092663B" w:rsidRDefault="00A04E6A" w:rsidP="00A04E6A">
      <w:pPr>
        <w:rPr>
          <w:sz w:val="26"/>
          <w:szCs w:val="26"/>
        </w:rPr>
      </w:pPr>
    </w:p>
    <w:p w:rsidR="00A04E6A" w:rsidRPr="0092663B" w:rsidRDefault="00A04E6A" w:rsidP="00A04E6A">
      <w:pPr>
        <w:rPr>
          <w:sz w:val="26"/>
          <w:szCs w:val="26"/>
        </w:rPr>
      </w:pPr>
      <w:r w:rsidRPr="0092663B">
        <w:rPr>
          <w:sz w:val="26"/>
          <w:szCs w:val="26"/>
        </w:rPr>
        <w:t>(b) Fines</w:t>
      </w:r>
    </w:p>
    <w:p w:rsidR="00A04E6A" w:rsidRPr="0092663B" w:rsidRDefault="00A04E6A" w:rsidP="00A04E6A">
      <w:pPr>
        <w:rPr>
          <w:sz w:val="26"/>
          <w:szCs w:val="26"/>
        </w:rPr>
      </w:pPr>
      <w:r w:rsidRPr="0092663B">
        <w:rPr>
          <w:sz w:val="26"/>
          <w:szCs w:val="26"/>
        </w:rPr>
        <w:tab/>
        <w:t>The purpose of a fine is to go beyond restitution to the victim and to effectively deter further violations by this perpetrator or others.  For this reason, fines are paid to the State of California, rather than to victims.</w:t>
      </w:r>
    </w:p>
    <w:p w:rsidR="00A04E6A" w:rsidRPr="0092663B" w:rsidRDefault="00A04E6A" w:rsidP="00A04E6A">
      <w:pPr>
        <w:rPr>
          <w:sz w:val="26"/>
          <w:szCs w:val="26"/>
        </w:rPr>
      </w:pPr>
      <w:r w:rsidRPr="0092663B">
        <w:rPr>
          <w:sz w:val="26"/>
          <w:szCs w:val="26"/>
        </w:rPr>
        <w:tab/>
        <w:t xml:space="preserve">Effective deterrence creates an incentive for </w:t>
      </w:r>
      <w:r w:rsidR="00F52A23" w:rsidRPr="0092663B">
        <w:rPr>
          <w:sz w:val="26"/>
          <w:szCs w:val="26"/>
        </w:rPr>
        <w:t>communications provider</w:t>
      </w:r>
      <w:r w:rsidR="00845FFD" w:rsidRPr="0092663B">
        <w:rPr>
          <w:sz w:val="26"/>
          <w:szCs w:val="26"/>
        </w:rPr>
        <w:t>s</w:t>
      </w:r>
      <w:r w:rsidRPr="0092663B">
        <w:rPr>
          <w:sz w:val="26"/>
          <w:szCs w:val="26"/>
        </w:rPr>
        <w:t xml:space="preserve"> to avoid violations.  Deterrence is particularly important against violations which could result in public harm, and particularly against those where severe consequences could result.  To capture these ideas, the two general factors </w:t>
      </w:r>
      <w:r w:rsidR="009955CE" w:rsidRPr="0092663B">
        <w:rPr>
          <w:sz w:val="26"/>
          <w:szCs w:val="26"/>
        </w:rPr>
        <w:t xml:space="preserve">the Commission </w:t>
      </w:r>
      <w:proofErr w:type="gramStart"/>
      <w:r w:rsidRPr="0092663B">
        <w:rPr>
          <w:sz w:val="26"/>
          <w:szCs w:val="26"/>
        </w:rPr>
        <w:t>use</w:t>
      </w:r>
      <w:r w:rsidR="009955CE" w:rsidRPr="0092663B">
        <w:rPr>
          <w:sz w:val="26"/>
          <w:szCs w:val="26"/>
        </w:rPr>
        <w:t xml:space="preserve">s </w:t>
      </w:r>
      <w:r w:rsidRPr="0092663B">
        <w:rPr>
          <w:sz w:val="26"/>
          <w:szCs w:val="26"/>
        </w:rPr>
        <w:t xml:space="preserve"> in</w:t>
      </w:r>
      <w:proofErr w:type="gramEnd"/>
      <w:r w:rsidRPr="0092663B">
        <w:rPr>
          <w:sz w:val="26"/>
          <w:szCs w:val="26"/>
        </w:rPr>
        <w:t xml:space="preserve"> setting fines are: (1) severity of the offense and (2) conduct of the </w:t>
      </w:r>
      <w:r w:rsidR="00F52A23" w:rsidRPr="0092663B">
        <w:rPr>
          <w:sz w:val="26"/>
          <w:szCs w:val="26"/>
        </w:rPr>
        <w:t>communications provider</w:t>
      </w:r>
      <w:r w:rsidRPr="0092663B">
        <w:rPr>
          <w:sz w:val="26"/>
          <w:szCs w:val="26"/>
        </w:rPr>
        <w:t>.  These help guide the Commission in setting fines which are proportionate to the violation.</w:t>
      </w:r>
    </w:p>
    <w:p w:rsidR="00A04E6A" w:rsidRPr="0092663B" w:rsidRDefault="00A04E6A" w:rsidP="00A04E6A">
      <w:pPr>
        <w:rPr>
          <w:sz w:val="26"/>
          <w:szCs w:val="26"/>
        </w:rPr>
      </w:pPr>
      <w:r w:rsidRPr="0092663B">
        <w:rPr>
          <w:sz w:val="26"/>
          <w:szCs w:val="26"/>
        </w:rPr>
        <w:tab/>
        <w:t xml:space="preserve">i. Severity of the Offense  </w:t>
      </w:r>
    </w:p>
    <w:p w:rsidR="00A04E6A" w:rsidRPr="0092663B" w:rsidRDefault="00A04E6A" w:rsidP="00A04E6A">
      <w:pPr>
        <w:rPr>
          <w:sz w:val="26"/>
          <w:szCs w:val="26"/>
        </w:rPr>
      </w:pPr>
      <w:r w:rsidRPr="0092663B">
        <w:rPr>
          <w:sz w:val="26"/>
          <w:szCs w:val="26"/>
        </w:rPr>
        <w:t xml:space="preserve">   </w:t>
      </w:r>
      <w:r w:rsidRPr="0092663B">
        <w:rPr>
          <w:sz w:val="26"/>
          <w:szCs w:val="26"/>
        </w:rPr>
        <w:tab/>
        <w:t xml:space="preserve">The severity of the offense includes several considerations.  Economic harm reflects the amount of expense which was imposed upon the victims, as well as any unlawful benefits gained by the </w:t>
      </w:r>
      <w:r w:rsidR="00F52A23" w:rsidRPr="0092663B">
        <w:rPr>
          <w:sz w:val="26"/>
          <w:szCs w:val="26"/>
        </w:rPr>
        <w:t>communications provider</w:t>
      </w:r>
      <w:r w:rsidRPr="0092663B">
        <w:rPr>
          <w:sz w:val="26"/>
          <w:szCs w:val="26"/>
        </w:rPr>
        <w:t>.  Generally, the greater of these two amounts will be used in establishing the fine.  In comparison, violations which caused actual physical harm to people or property are generally considered the most severe, with violations that threatened such harm closely following.</w:t>
      </w:r>
    </w:p>
    <w:p w:rsidR="00A04E6A" w:rsidRPr="0092663B" w:rsidRDefault="00A04E6A" w:rsidP="00A04E6A">
      <w:pPr>
        <w:rPr>
          <w:sz w:val="26"/>
          <w:szCs w:val="26"/>
        </w:rPr>
      </w:pPr>
      <w:r w:rsidRPr="0092663B">
        <w:rPr>
          <w:sz w:val="26"/>
          <w:szCs w:val="26"/>
        </w:rPr>
        <w:tab/>
        <w:t xml:space="preserve">The fact that the economic harm may be difficult to quantify does not itself diminish the severity or the need for sanctions.  For example, the Commission has </w:t>
      </w:r>
      <w:r w:rsidRPr="0092663B">
        <w:rPr>
          <w:sz w:val="26"/>
          <w:szCs w:val="26"/>
        </w:rPr>
        <w:lastRenderedPageBreak/>
        <w:t>recognized that deprivation of choice of service providers, while not necessarily imposing quantifiable economic harm, diminishes the competitive marketplace such that some form of sanction is warranted.</w:t>
      </w:r>
    </w:p>
    <w:p w:rsidR="00A04E6A" w:rsidRPr="0092663B" w:rsidRDefault="00A04E6A" w:rsidP="00A04E6A">
      <w:pPr>
        <w:rPr>
          <w:sz w:val="26"/>
          <w:szCs w:val="26"/>
        </w:rPr>
      </w:pPr>
      <w:r w:rsidRPr="0092663B">
        <w:rPr>
          <w:sz w:val="26"/>
          <w:szCs w:val="26"/>
        </w:rPr>
        <w:tab/>
        <w:t>Many potential penalty cases before the Commission do not involve any harm to consumers but are instead violations of reporting or compliance requirements.  In these cases, the harm may not be to consumers but rather to the integrity of the regulatory processes.  For example, compliance with Commission directives is required of all California public utilities:</w:t>
      </w:r>
    </w:p>
    <w:p w:rsidR="00A04E6A" w:rsidRPr="0092663B" w:rsidRDefault="00A04E6A" w:rsidP="00A04E6A">
      <w:pPr>
        <w:rPr>
          <w:sz w:val="26"/>
          <w:szCs w:val="26"/>
        </w:rPr>
      </w:pPr>
      <w:r w:rsidRPr="0092663B">
        <w:rPr>
          <w:sz w:val="26"/>
          <w:szCs w:val="26"/>
        </w:rPr>
        <w:tab/>
        <w:t xml:space="preserve">“Every public utility shall obey and comply with every order, decision, direction, or rule made or prescribed by the Commission in the matters specified in this part, or any other matter in any way relating to or affecting its business as a public utility, and shall do everything necessary or proper to secure compliance therewith by all of its officers, agents, and employees.”  </w:t>
      </w:r>
      <w:proofErr w:type="gramStart"/>
      <w:r w:rsidRPr="0092663B">
        <w:rPr>
          <w:sz w:val="26"/>
          <w:szCs w:val="26"/>
        </w:rPr>
        <w:t>Public Utilities Code § 702.</w:t>
      </w:r>
      <w:proofErr w:type="gramEnd"/>
      <w:r w:rsidR="00E338DD" w:rsidRPr="0092663B">
        <w:rPr>
          <w:sz w:val="26"/>
          <w:szCs w:val="26"/>
        </w:rPr>
        <w:t xml:space="preserve">  Section 710(c) preserves the Commission’s “authority relative to access to support structures, including pole attachments, or to the construction and maintenance of facilities pursuant to commission General Order 95 and General Order 128.</w:t>
      </w:r>
      <w:r w:rsidR="009D0073" w:rsidRPr="0092663B">
        <w:rPr>
          <w:sz w:val="26"/>
          <w:szCs w:val="26"/>
        </w:rPr>
        <w:t xml:space="preserve">”  </w:t>
      </w:r>
      <w:r w:rsidRPr="0092663B">
        <w:rPr>
          <w:sz w:val="26"/>
          <w:szCs w:val="26"/>
        </w:rPr>
        <w:t>Such compliance is absolutely necessary to the proper functioning of the regulatory process.  For this reason, disregarding a statutory or Commission directive, regardless of the effects on the public, will be accorded a high level of severity.</w:t>
      </w:r>
    </w:p>
    <w:p w:rsidR="00A04E6A" w:rsidRPr="0092663B" w:rsidRDefault="00A04E6A" w:rsidP="00A04E6A">
      <w:pPr>
        <w:rPr>
          <w:sz w:val="26"/>
          <w:szCs w:val="26"/>
        </w:rPr>
      </w:pPr>
      <w:r w:rsidRPr="0092663B">
        <w:rPr>
          <w:sz w:val="26"/>
          <w:szCs w:val="26"/>
        </w:rPr>
        <w:tab/>
        <w:t xml:space="preserve">The number of the violations is a factor in determining the severity.  A series of temporally distinct violations can suggest an on-going compliance deficiency which the </w:t>
      </w:r>
      <w:r w:rsidR="00F52A23" w:rsidRPr="0092663B">
        <w:rPr>
          <w:sz w:val="26"/>
          <w:szCs w:val="26"/>
        </w:rPr>
        <w:t>communications provider</w:t>
      </w:r>
      <w:r w:rsidRPr="0092663B">
        <w:rPr>
          <w:sz w:val="26"/>
          <w:szCs w:val="26"/>
        </w:rPr>
        <w:t xml:space="preserve"> should have addressed after the first instance.  Similarly, a widespread violation which affects a large number of consumers is a more severe offense than one which is limited in scope.  For a “continuing offense, </w:t>
      </w:r>
      <w:proofErr w:type="gramStart"/>
      <w:r w:rsidRPr="0092663B">
        <w:rPr>
          <w:sz w:val="26"/>
          <w:szCs w:val="26"/>
        </w:rPr>
        <w:t>“ PU</w:t>
      </w:r>
      <w:proofErr w:type="gramEnd"/>
      <w:r w:rsidRPr="0092663B">
        <w:rPr>
          <w:sz w:val="26"/>
          <w:szCs w:val="26"/>
        </w:rPr>
        <w:t xml:space="preserve"> Code § 2108 counts each day as a separate offense.</w:t>
      </w:r>
    </w:p>
    <w:p w:rsidR="00A04E6A" w:rsidRPr="0092663B" w:rsidRDefault="00A04E6A" w:rsidP="00A04E6A">
      <w:pPr>
        <w:rPr>
          <w:sz w:val="26"/>
          <w:szCs w:val="26"/>
        </w:rPr>
      </w:pPr>
      <w:r w:rsidRPr="0092663B">
        <w:rPr>
          <w:sz w:val="26"/>
          <w:szCs w:val="26"/>
        </w:rPr>
        <w:tab/>
        <w:t xml:space="preserve">ii. Conduct of the </w:t>
      </w:r>
      <w:r w:rsidR="00F52A23" w:rsidRPr="0092663B">
        <w:rPr>
          <w:sz w:val="26"/>
          <w:szCs w:val="26"/>
        </w:rPr>
        <w:t>Communications provider</w:t>
      </w:r>
    </w:p>
    <w:p w:rsidR="00A04E6A" w:rsidRPr="0092663B" w:rsidRDefault="00A04E6A" w:rsidP="00A04E6A">
      <w:pPr>
        <w:rPr>
          <w:sz w:val="26"/>
          <w:szCs w:val="26"/>
        </w:rPr>
      </w:pPr>
      <w:r w:rsidRPr="0092663B">
        <w:rPr>
          <w:sz w:val="26"/>
          <w:szCs w:val="26"/>
        </w:rPr>
        <w:tab/>
        <w:t xml:space="preserve">This factor recognizes the important role of the </w:t>
      </w:r>
      <w:r w:rsidR="00F52A23" w:rsidRPr="0092663B">
        <w:rPr>
          <w:sz w:val="26"/>
          <w:szCs w:val="26"/>
        </w:rPr>
        <w:t>communications provider</w:t>
      </w:r>
      <w:r w:rsidRPr="0092663B">
        <w:rPr>
          <w:sz w:val="26"/>
          <w:szCs w:val="26"/>
        </w:rPr>
        <w:t xml:space="preserve">’s conduct in (1) preventing the violation, (2) detecting the violation, and (3) disclosing and rectifying the violation.  The </w:t>
      </w:r>
      <w:r w:rsidR="00F52A23" w:rsidRPr="0092663B">
        <w:rPr>
          <w:sz w:val="26"/>
          <w:szCs w:val="26"/>
        </w:rPr>
        <w:t>communications provider</w:t>
      </w:r>
      <w:r w:rsidRPr="0092663B">
        <w:rPr>
          <w:sz w:val="26"/>
          <w:szCs w:val="26"/>
        </w:rPr>
        <w:t xml:space="preserve"> is responsible for the acts of all its officers, agents, and employees:</w:t>
      </w:r>
    </w:p>
    <w:p w:rsidR="00A04E6A" w:rsidRPr="0092663B" w:rsidRDefault="00A04E6A" w:rsidP="00A04E6A">
      <w:pPr>
        <w:rPr>
          <w:sz w:val="26"/>
          <w:szCs w:val="26"/>
        </w:rPr>
      </w:pPr>
      <w:r w:rsidRPr="0092663B">
        <w:rPr>
          <w:sz w:val="26"/>
          <w:szCs w:val="26"/>
        </w:rPr>
        <w:tab/>
        <w:t xml:space="preserve">“In construing and enforcing the provisions of this part relating to penalties, the act, omission, or failure of any officer, agent, or employee of any public utility, acting within the scope of his [or her] official duties or employment, shall in every case be the act, omission, or failure of such public utility.” </w:t>
      </w:r>
      <w:proofErr w:type="gramStart"/>
      <w:r w:rsidRPr="0092663B">
        <w:rPr>
          <w:sz w:val="26"/>
          <w:szCs w:val="26"/>
        </w:rPr>
        <w:t>Public Utilities Code § 2109.</w:t>
      </w:r>
      <w:proofErr w:type="gramEnd"/>
    </w:p>
    <w:p w:rsidR="00A04E6A" w:rsidRPr="0092663B" w:rsidRDefault="00A04E6A" w:rsidP="00A04E6A">
      <w:pPr>
        <w:rPr>
          <w:sz w:val="26"/>
          <w:szCs w:val="26"/>
        </w:rPr>
      </w:pPr>
      <w:r w:rsidRPr="0092663B">
        <w:rPr>
          <w:sz w:val="26"/>
          <w:szCs w:val="26"/>
        </w:rPr>
        <w:tab/>
        <w:t xml:space="preserve">(1) The </w:t>
      </w:r>
      <w:r w:rsidR="00F52A23" w:rsidRPr="0092663B">
        <w:rPr>
          <w:sz w:val="26"/>
          <w:szCs w:val="26"/>
        </w:rPr>
        <w:t>Communications provider</w:t>
      </w:r>
      <w:r w:rsidRPr="0092663B">
        <w:rPr>
          <w:sz w:val="26"/>
          <w:szCs w:val="26"/>
        </w:rPr>
        <w:t>’s Actions to Prevent a Violation</w:t>
      </w:r>
    </w:p>
    <w:p w:rsidR="00A04E6A" w:rsidRPr="0092663B" w:rsidRDefault="00A04E6A" w:rsidP="00A04E6A">
      <w:pPr>
        <w:rPr>
          <w:sz w:val="26"/>
          <w:szCs w:val="26"/>
        </w:rPr>
      </w:pPr>
      <w:r w:rsidRPr="0092663B">
        <w:rPr>
          <w:sz w:val="26"/>
          <w:szCs w:val="26"/>
        </w:rPr>
        <w:tab/>
        <w:t xml:space="preserve">Prior to a violation occurring, prudent practice requires that all </w:t>
      </w:r>
      <w:r w:rsidR="00F52A23" w:rsidRPr="0092663B">
        <w:rPr>
          <w:sz w:val="26"/>
          <w:szCs w:val="26"/>
        </w:rPr>
        <w:t>communications provider</w:t>
      </w:r>
      <w:r w:rsidRPr="0092663B">
        <w:rPr>
          <w:sz w:val="26"/>
          <w:szCs w:val="26"/>
        </w:rPr>
        <w:t xml:space="preserve"> take reasonable steps to ensure compliance with Commission directives.  This includes becoming familiar with applicable laws and regulations, and most critically, the </w:t>
      </w:r>
      <w:r w:rsidR="00F52A23" w:rsidRPr="0092663B">
        <w:rPr>
          <w:sz w:val="26"/>
          <w:szCs w:val="26"/>
        </w:rPr>
        <w:t>communications provider</w:t>
      </w:r>
      <w:r w:rsidRPr="0092663B">
        <w:rPr>
          <w:sz w:val="26"/>
          <w:szCs w:val="26"/>
        </w:rPr>
        <w:t xml:space="preserve"> regularly reviewing its own operations to ensure full compliance.  In evaluating the </w:t>
      </w:r>
      <w:r w:rsidR="00F52A23" w:rsidRPr="0092663B">
        <w:rPr>
          <w:sz w:val="26"/>
          <w:szCs w:val="26"/>
        </w:rPr>
        <w:t>communications provider</w:t>
      </w:r>
      <w:r w:rsidRPr="0092663B">
        <w:rPr>
          <w:sz w:val="26"/>
          <w:szCs w:val="26"/>
        </w:rPr>
        <w:t xml:space="preserve">’s advance efforts to ensure compliance, the Commission will consider the </w:t>
      </w:r>
      <w:r w:rsidR="00845FFD" w:rsidRPr="0092663B">
        <w:rPr>
          <w:sz w:val="26"/>
          <w:szCs w:val="26"/>
        </w:rPr>
        <w:t>communication</w:t>
      </w:r>
      <w:r w:rsidR="009D0073" w:rsidRPr="0092663B">
        <w:rPr>
          <w:sz w:val="26"/>
          <w:szCs w:val="26"/>
        </w:rPr>
        <w:t>s</w:t>
      </w:r>
      <w:r w:rsidR="00845FFD" w:rsidRPr="0092663B">
        <w:rPr>
          <w:sz w:val="26"/>
          <w:szCs w:val="26"/>
        </w:rPr>
        <w:t xml:space="preserve"> </w:t>
      </w:r>
      <w:r w:rsidR="009D0073" w:rsidRPr="0092663B">
        <w:rPr>
          <w:sz w:val="26"/>
          <w:szCs w:val="26"/>
        </w:rPr>
        <w:t xml:space="preserve">provider’s </w:t>
      </w:r>
      <w:r w:rsidRPr="0092663B">
        <w:rPr>
          <w:sz w:val="26"/>
          <w:szCs w:val="26"/>
        </w:rPr>
        <w:t xml:space="preserve">past record of compliance with Commission directives. </w:t>
      </w:r>
    </w:p>
    <w:p w:rsidR="00A04E6A" w:rsidRPr="0092663B" w:rsidRDefault="00845FFD" w:rsidP="00A04E6A">
      <w:pPr>
        <w:rPr>
          <w:sz w:val="26"/>
          <w:szCs w:val="26"/>
        </w:rPr>
      </w:pPr>
      <w:r w:rsidRPr="0092663B">
        <w:rPr>
          <w:sz w:val="26"/>
          <w:szCs w:val="26"/>
        </w:rPr>
        <w:tab/>
        <w:t xml:space="preserve">(2) The </w:t>
      </w:r>
      <w:r w:rsidR="00F52A23" w:rsidRPr="0092663B">
        <w:rPr>
          <w:sz w:val="26"/>
          <w:szCs w:val="26"/>
        </w:rPr>
        <w:t>Communications provider</w:t>
      </w:r>
      <w:r w:rsidR="00A04E6A" w:rsidRPr="0092663B">
        <w:rPr>
          <w:sz w:val="26"/>
          <w:szCs w:val="26"/>
        </w:rPr>
        <w:t>’s Actions to Detect a Violation</w:t>
      </w:r>
    </w:p>
    <w:p w:rsidR="00A04E6A" w:rsidRPr="0092663B" w:rsidRDefault="00A04E6A" w:rsidP="00A04E6A">
      <w:pPr>
        <w:rPr>
          <w:sz w:val="26"/>
          <w:szCs w:val="26"/>
        </w:rPr>
      </w:pPr>
      <w:r w:rsidRPr="0092663B">
        <w:rPr>
          <w:sz w:val="26"/>
          <w:szCs w:val="26"/>
        </w:rPr>
        <w:lastRenderedPageBreak/>
        <w:tab/>
        <w:t xml:space="preserve">The Commission expects </w:t>
      </w:r>
      <w:r w:rsidR="00F52A23" w:rsidRPr="0092663B">
        <w:rPr>
          <w:sz w:val="26"/>
          <w:szCs w:val="26"/>
        </w:rPr>
        <w:t>communications provider</w:t>
      </w:r>
      <w:r w:rsidR="00AF7CBB" w:rsidRPr="0092663B">
        <w:rPr>
          <w:sz w:val="26"/>
          <w:szCs w:val="26"/>
        </w:rPr>
        <w:t>s</w:t>
      </w:r>
      <w:r w:rsidRPr="0092663B">
        <w:rPr>
          <w:sz w:val="26"/>
          <w:szCs w:val="26"/>
        </w:rPr>
        <w:t xml:space="preserve"> to monitor diligently their activities.  Where </w:t>
      </w:r>
      <w:r w:rsidR="00F52A23" w:rsidRPr="0092663B">
        <w:rPr>
          <w:sz w:val="26"/>
          <w:szCs w:val="26"/>
        </w:rPr>
        <w:t>communications provider</w:t>
      </w:r>
      <w:r w:rsidR="00AF7CBB" w:rsidRPr="0092663B">
        <w:rPr>
          <w:sz w:val="26"/>
          <w:szCs w:val="26"/>
        </w:rPr>
        <w:t>s</w:t>
      </w:r>
      <w:r w:rsidRPr="0092663B">
        <w:rPr>
          <w:sz w:val="26"/>
          <w:szCs w:val="26"/>
        </w:rPr>
        <w:t xml:space="preserve"> have for whatever reason failed to meet this standard, the Commission will continue to hold the </w:t>
      </w:r>
      <w:r w:rsidR="00F52A23" w:rsidRPr="0092663B">
        <w:rPr>
          <w:sz w:val="26"/>
          <w:szCs w:val="26"/>
        </w:rPr>
        <w:t>communications provider</w:t>
      </w:r>
      <w:r w:rsidRPr="0092663B">
        <w:rPr>
          <w:sz w:val="26"/>
          <w:szCs w:val="26"/>
        </w:rPr>
        <w:t xml:space="preserve"> responsible for its actions.  Deliberate as opposed to inadvertent wrong-doing will be considered an aggravating factor.  The Commission will also look at the management’s conduct during the period in which the violation occurred to ascertain particularly the level and extent of involvement in or tolerance of the offense by management personnel.  The Commission will closely scrutinize any attempts by management to attribute wrong-doing to rogue employees.  Managers will be considered, absent clear evidence to the contrary, to have condoned day-to-day actions by employees and agents under their supervision.</w:t>
      </w:r>
    </w:p>
    <w:p w:rsidR="00A04E6A" w:rsidRPr="0092663B" w:rsidRDefault="00A04E6A" w:rsidP="00A04E6A">
      <w:pPr>
        <w:rPr>
          <w:sz w:val="26"/>
          <w:szCs w:val="26"/>
        </w:rPr>
      </w:pPr>
      <w:r w:rsidRPr="0092663B">
        <w:rPr>
          <w:sz w:val="26"/>
          <w:szCs w:val="26"/>
        </w:rPr>
        <w:tab/>
        <w:t xml:space="preserve">(3) The </w:t>
      </w:r>
      <w:r w:rsidR="00F52A23" w:rsidRPr="0092663B">
        <w:rPr>
          <w:sz w:val="26"/>
          <w:szCs w:val="26"/>
        </w:rPr>
        <w:t>Communications provider</w:t>
      </w:r>
      <w:r w:rsidRPr="0092663B">
        <w:rPr>
          <w:sz w:val="26"/>
          <w:szCs w:val="26"/>
        </w:rPr>
        <w:t>’s Actions to Disclose and Rectify a Violation</w:t>
      </w:r>
    </w:p>
    <w:p w:rsidR="00A04E6A" w:rsidRPr="0092663B" w:rsidRDefault="00A04E6A" w:rsidP="00A04E6A">
      <w:pPr>
        <w:rPr>
          <w:sz w:val="26"/>
          <w:szCs w:val="26"/>
        </w:rPr>
      </w:pPr>
      <w:r w:rsidRPr="0092663B">
        <w:rPr>
          <w:sz w:val="26"/>
          <w:szCs w:val="26"/>
        </w:rPr>
        <w:tab/>
        <w:t xml:space="preserve">When a </w:t>
      </w:r>
      <w:r w:rsidR="00F52A23" w:rsidRPr="0092663B">
        <w:rPr>
          <w:sz w:val="26"/>
          <w:szCs w:val="26"/>
        </w:rPr>
        <w:t>communications provider</w:t>
      </w:r>
      <w:r w:rsidRPr="0092663B">
        <w:rPr>
          <w:sz w:val="26"/>
          <w:szCs w:val="26"/>
        </w:rPr>
        <w:t xml:space="preserve"> is aware that a violation has occur</w:t>
      </w:r>
      <w:r w:rsidR="00AF7CBB" w:rsidRPr="0092663B">
        <w:rPr>
          <w:sz w:val="26"/>
          <w:szCs w:val="26"/>
        </w:rPr>
        <w:t xml:space="preserve">red, the Commission expects the </w:t>
      </w:r>
      <w:r w:rsidR="00F52A23" w:rsidRPr="0092663B">
        <w:rPr>
          <w:sz w:val="26"/>
          <w:szCs w:val="26"/>
        </w:rPr>
        <w:t>communications provider</w:t>
      </w:r>
      <w:r w:rsidRPr="0092663B">
        <w:rPr>
          <w:sz w:val="26"/>
          <w:szCs w:val="26"/>
        </w:rPr>
        <w:t xml:space="preserve"> to promptly bring it to the attention of the Commission.  The precise timetable that constitutes “prompt” will vary based on the nature of the violation.  Violations which physically endanger the public must be immediately corrected and thereafter reported to the Commission staff.  Reporting violations should be remedied at the earliest administratively feasible time.</w:t>
      </w:r>
    </w:p>
    <w:p w:rsidR="00A04E6A" w:rsidRPr="0092663B" w:rsidRDefault="00A04E6A" w:rsidP="00A04E6A">
      <w:pPr>
        <w:rPr>
          <w:sz w:val="26"/>
          <w:szCs w:val="26"/>
        </w:rPr>
      </w:pPr>
      <w:r w:rsidRPr="0092663B">
        <w:rPr>
          <w:sz w:val="26"/>
          <w:szCs w:val="26"/>
        </w:rPr>
        <w:tab/>
        <w:t xml:space="preserve">Prompt reporting of violations furthers the public interest by allowing for expeditious correction.  For this reason, steps taken by a </w:t>
      </w:r>
      <w:r w:rsidR="00F52A23" w:rsidRPr="0092663B">
        <w:rPr>
          <w:sz w:val="26"/>
          <w:szCs w:val="26"/>
        </w:rPr>
        <w:t>communications provider</w:t>
      </w:r>
      <w:r w:rsidRPr="0092663B">
        <w:rPr>
          <w:sz w:val="26"/>
          <w:szCs w:val="26"/>
        </w:rPr>
        <w:t xml:space="preserve"> to promptly and cooperatively report and correct violations may be considered in assessing any penalty.</w:t>
      </w:r>
    </w:p>
    <w:p w:rsidR="00A04E6A" w:rsidRPr="0092663B" w:rsidRDefault="00A04E6A" w:rsidP="00A04E6A">
      <w:pPr>
        <w:rPr>
          <w:sz w:val="26"/>
          <w:szCs w:val="26"/>
        </w:rPr>
      </w:pPr>
      <w:r w:rsidRPr="0092663B">
        <w:rPr>
          <w:sz w:val="26"/>
          <w:szCs w:val="26"/>
        </w:rPr>
        <w:tab/>
        <w:t>iii</w:t>
      </w:r>
      <w:proofErr w:type="gramStart"/>
      <w:r w:rsidRPr="0092663B">
        <w:rPr>
          <w:sz w:val="26"/>
          <w:szCs w:val="26"/>
        </w:rPr>
        <w:t>.  Financial</w:t>
      </w:r>
      <w:proofErr w:type="gramEnd"/>
      <w:r w:rsidRPr="0092663B">
        <w:rPr>
          <w:sz w:val="26"/>
          <w:szCs w:val="26"/>
        </w:rPr>
        <w:t xml:space="preserve"> Resources of the </w:t>
      </w:r>
      <w:r w:rsidR="00F52A23" w:rsidRPr="0092663B">
        <w:rPr>
          <w:sz w:val="26"/>
          <w:szCs w:val="26"/>
        </w:rPr>
        <w:t>Communications provider</w:t>
      </w:r>
    </w:p>
    <w:p w:rsidR="00A04E6A" w:rsidRPr="0092663B" w:rsidRDefault="00A04E6A" w:rsidP="00A04E6A">
      <w:pPr>
        <w:rPr>
          <w:sz w:val="26"/>
          <w:szCs w:val="26"/>
        </w:rPr>
      </w:pPr>
      <w:r w:rsidRPr="0092663B">
        <w:rPr>
          <w:sz w:val="26"/>
          <w:szCs w:val="26"/>
        </w:rPr>
        <w:tab/>
        <w:t xml:space="preserve">Effective deterrence also requires that the Commission recognize the financial resources of the </w:t>
      </w:r>
      <w:r w:rsidR="00F52A23" w:rsidRPr="0092663B">
        <w:rPr>
          <w:sz w:val="26"/>
          <w:szCs w:val="26"/>
        </w:rPr>
        <w:t>communications provider</w:t>
      </w:r>
      <w:r w:rsidRPr="0092663B">
        <w:rPr>
          <w:sz w:val="26"/>
          <w:szCs w:val="26"/>
        </w:rPr>
        <w:t xml:space="preserve"> in setting a fine which balances the need for deterrence with the constitutional limitations on excessive fines.  Some California </w:t>
      </w:r>
      <w:r w:rsidR="00F52A23" w:rsidRPr="0092663B">
        <w:rPr>
          <w:sz w:val="26"/>
          <w:szCs w:val="26"/>
        </w:rPr>
        <w:t>communications provider</w:t>
      </w:r>
      <w:r w:rsidR="00AF7CBB" w:rsidRPr="0092663B">
        <w:rPr>
          <w:sz w:val="26"/>
          <w:szCs w:val="26"/>
        </w:rPr>
        <w:t>s</w:t>
      </w:r>
      <w:r w:rsidRPr="0092663B">
        <w:rPr>
          <w:sz w:val="26"/>
          <w:szCs w:val="26"/>
        </w:rPr>
        <w:t xml:space="preserve"> are among the largest corporations in the United States and others are extremely modest, one-person operations. What is accounting rounding error to one company is annual revenue to another.  The Commission intends to adjust fine levels to achieve the objective of deterrence, without becoming excessive, based on each </w:t>
      </w:r>
      <w:r w:rsidR="00F52A23" w:rsidRPr="0092663B">
        <w:rPr>
          <w:sz w:val="26"/>
          <w:szCs w:val="26"/>
        </w:rPr>
        <w:t>communications provider</w:t>
      </w:r>
      <w:r w:rsidRPr="0092663B">
        <w:rPr>
          <w:sz w:val="26"/>
          <w:szCs w:val="26"/>
        </w:rPr>
        <w:t>’s financial resources.</w:t>
      </w:r>
    </w:p>
    <w:p w:rsidR="00A04E6A" w:rsidRPr="0092663B" w:rsidRDefault="00A04E6A" w:rsidP="00A04E6A">
      <w:pPr>
        <w:rPr>
          <w:sz w:val="26"/>
          <w:szCs w:val="26"/>
        </w:rPr>
      </w:pPr>
      <w:r w:rsidRPr="0092663B">
        <w:rPr>
          <w:sz w:val="26"/>
          <w:szCs w:val="26"/>
        </w:rPr>
        <w:tab/>
        <w:t>iv. Totality of the Circumstances in Furtherance of the Public Interest</w:t>
      </w:r>
    </w:p>
    <w:p w:rsidR="00A04E6A" w:rsidRPr="0092663B" w:rsidRDefault="00A04E6A" w:rsidP="00A04E6A">
      <w:pPr>
        <w:rPr>
          <w:sz w:val="26"/>
          <w:szCs w:val="26"/>
        </w:rPr>
      </w:pPr>
      <w:r w:rsidRPr="0092663B">
        <w:rPr>
          <w:sz w:val="26"/>
          <w:szCs w:val="26"/>
        </w:rPr>
        <w:tab/>
        <w:t xml:space="preserve">Setting a fine at a level which effectively deters further unlawful conduct by the subject </w:t>
      </w:r>
      <w:r w:rsidR="00F52A23" w:rsidRPr="0092663B">
        <w:rPr>
          <w:sz w:val="26"/>
          <w:szCs w:val="26"/>
        </w:rPr>
        <w:t>communications provider</w:t>
      </w:r>
      <w:r w:rsidRPr="0092663B">
        <w:rPr>
          <w:sz w:val="26"/>
          <w:szCs w:val="26"/>
        </w:rPr>
        <w:t xml:space="preserve"> and others requires that the Commission specifically tailor the package of sanctions, including any fine, to the unique facts of the case.  The Commission will review facts which tend to mitigate the degree of wrongdoing as well as any facts which exacerbate the wrongdoing.  In all cases, the harm will be evaluated from the perspective of the public interest.</w:t>
      </w:r>
    </w:p>
    <w:p w:rsidR="00A04E6A" w:rsidRPr="0092663B" w:rsidRDefault="00A04E6A" w:rsidP="00A04E6A">
      <w:pPr>
        <w:rPr>
          <w:sz w:val="26"/>
          <w:szCs w:val="26"/>
        </w:rPr>
      </w:pPr>
      <w:r w:rsidRPr="0092663B">
        <w:rPr>
          <w:sz w:val="26"/>
          <w:szCs w:val="26"/>
        </w:rPr>
        <w:tab/>
        <w:t xml:space="preserve">v. The Role of Precedent </w:t>
      </w:r>
    </w:p>
    <w:p w:rsidR="00A04E6A" w:rsidRDefault="00A04E6A" w:rsidP="00A04E6A">
      <w:pPr>
        <w:rPr>
          <w:sz w:val="26"/>
          <w:szCs w:val="26"/>
        </w:rPr>
      </w:pPr>
      <w:r w:rsidRPr="0092663B">
        <w:rPr>
          <w:sz w:val="26"/>
          <w:szCs w:val="26"/>
        </w:rPr>
        <w:tab/>
        <w:t xml:space="preserve">The Commission adjudicates a wide range of cases which involves sanctions, many of which are cases of first impression.  As such, the outcomes of cases are not usually directly comparable.  In future decisions which impose sanctions the parties and, in turn, the Commission will be expected to explicitly address those previously issued </w:t>
      </w:r>
      <w:r w:rsidRPr="0092663B">
        <w:rPr>
          <w:sz w:val="26"/>
          <w:szCs w:val="26"/>
        </w:rPr>
        <w:lastRenderedPageBreak/>
        <w:t>decisions which involve the most reasonably comparable factual circumstances and explain any substantial differences in outcome.</w:t>
      </w:r>
    </w:p>
    <w:p w:rsidR="00B76EE0" w:rsidRPr="0092663B" w:rsidRDefault="00B76EE0" w:rsidP="00A04E6A">
      <w:pPr>
        <w:rPr>
          <w:sz w:val="26"/>
          <w:szCs w:val="26"/>
        </w:rPr>
      </w:pPr>
    </w:p>
    <w:p w:rsidR="004B2A8C" w:rsidRPr="0092663B" w:rsidRDefault="004B2A8C" w:rsidP="00C32892">
      <w:pPr>
        <w:ind w:firstLine="720"/>
        <w:jc w:val="center"/>
        <w:rPr>
          <w:sz w:val="26"/>
          <w:szCs w:val="26"/>
        </w:rPr>
      </w:pPr>
      <w:r w:rsidRPr="0092663B">
        <w:rPr>
          <w:sz w:val="26"/>
          <w:szCs w:val="26"/>
        </w:rPr>
        <w:t>(END OF APPENDIX A)</w:t>
      </w:r>
    </w:p>
    <w:sectPr w:rsidR="004B2A8C" w:rsidRPr="0092663B" w:rsidSect="0092663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DD" w:rsidRDefault="006E0ADD"/>
    <w:p w:rsidR="006E0ADD" w:rsidRDefault="006E0ADD">
      <w:r>
        <w:continuationSeparator/>
      </w:r>
    </w:p>
  </w:endnote>
  <w:endnote w:type="continuationSeparator" w:id="0">
    <w:p w:rsidR="006E0ADD" w:rsidRDefault="006E0ADD"/>
    <w:p w:rsidR="006E0ADD" w:rsidRDefault="006E0ADD">
      <w:r>
        <w:rPr>
          <w:rFonts w:ascii="Palatino Linotype" w:hAnsi="Palatino Linotype"/>
        </w:rPr>
        <w:t>R</w:t>
      </w:r>
    </w:p>
  </w:endnote>
  <w:endnote w:type="continuationNotice" w:id="1">
    <w:p w:rsidR="006E0ADD" w:rsidRDefault="006E0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variable"/>
    <w:sig w:usb0="00000000" w:usb1="00000000" w:usb2="07040001"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0F" w:rsidRDefault="00550E0F" w:rsidP="00CF0D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0E0F" w:rsidRDefault="00550E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0F" w:rsidRDefault="00550E0F" w:rsidP="00CF0D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3FAA">
      <w:rPr>
        <w:rStyle w:val="PageNumber"/>
        <w:noProof/>
      </w:rPr>
      <w:t>- 31 -</w:t>
    </w:r>
    <w:r>
      <w:rPr>
        <w:rStyle w:val="PageNumber"/>
      </w:rPr>
      <w:fldChar w:fldCharType="end"/>
    </w:r>
  </w:p>
  <w:p w:rsidR="00550E0F" w:rsidRDefault="0076505E">
    <w:r w:rsidRPr="0076505E">
      <w:rPr>
        <w:sz w:val="17"/>
        <w:szCs w:val="17"/>
      </w:rPr>
      <w:t>170712048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F2" w:rsidRPr="0076505E" w:rsidRDefault="0076505E">
    <w:pPr>
      <w:pStyle w:val="Footer"/>
    </w:pPr>
    <w:r w:rsidRPr="0076505E">
      <w:rPr>
        <w:sz w:val="17"/>
        <w:szCs w:val="17"/>
      </w:rPr>
      <w:t>170712048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DD" w:rsidRDefault="006E0ADD" w:rsidP="00D0389F">
      <w:pPr>
        <w:spacing w:after="120"/>
      </w:pPr>
      <w:r>
        <w:continuationSeparator/>
      </w:r>
    </w:p>
  </w:footnote>
  <w:footnote w:type="continuationSeparator" w:id="0">
    <w:p w:rsidR="006E0ADD" w:rsidRDefault="006E0ADD"/>
    <w:p w:rsidR="006E0ADD" w:rsidRDefault="006E0ADD">
      <w:r>
        <w:separator/>
      </w:r>
    </w:p>
  </w:footnote>
  <w:footnote w:id="1">
    <w:p w:rsidR="00550E0F" w:rsidRPr="00E6749B" w:rsidRDefault="00550E0F" w:rsidP="00D0389F">
      <w:pPr>
        <w:pStyle w:val="FootnoteText"/>
        <w:spacing w:after="120"/>
      </w:pPr>
      <w:r>
        <w:rPr>
          <w:rStyle w:val="FootnoteReference"/>
        </w:rPr>
        <w:footnoteRef/>
      </w:r>
      <w:r>
        <w:t xml:space="preserve">  </w:t>
      </w:r>
      <w:r w:rsidRPr="002112CF">
        <w:rPr>
          <w:i/>
        </w:rPr>
        <w:t>See, e.g.</w:t>
      </w:r>
      <w:r w:rsidRPr="002112CF">
        <w:t xml:space="preserve"> General Order 95, Rule 12</w:t>
      </w:r>
      <w:r w:rsidR="003706FB">
        <w:t xml:space="preserve">, General Order 128, Rule 12, </w:t>
      </w:r>
      <w:r w:rsidRPr="002112CF">
        <w:t xml:space="preserve">and </w:t>
      </w:r>
      <w:r w:rsidRPr="002112CF">
        <w:rPr>
          <w:i/>
        </w:rPr>
        <w:t>Polk v. City of Los Angeles</w:t>
      </w:r>
      <w:r w:rsidRPr="002112CF">
        <w:t>, 26 Cal. 519 (1945).</w:t>
      </w:r>
    </w:p>
  </w:footnote>
  <w:footnote w:id="2">
    <w:p w:rsidR="00550E0F" w:rsidRDefault="00550E0F" w:rsidP="00D0389F">
      <w:pPr>
        <w:pStyle w:val="FootnoteText"/>
        <w:spacing w:after="120"/>
      </w:pPr>
      <w:r>
        <w:rPr>
          <w:rStyle w:val="FootnoteReference"/>
        </w:rPr>
        <w:footnoteRef/>
      </w:r>
      <w:r>
        <w:t xml:space="preserve">  All further section references are to the California </w:t>
      </w:r>
      <w:r w:rsidRPr="00CD2277">
        <w:t>Public Utilities Code</w:t>
      </w:r>
      <w:r>
        <w:t>, unless otherwise noted.</w:t>
      </w:r>
    </w:p>
  </w:footnote>
  <w:footnote w:id="3">
    <w:p w:rsidR="00550E0F" w:rsidRDefault="00550E0F" w:rsidP="00D0389F">
      <w:pPr>
        <w:pStyle w:val="FootnoteText"/>
        <w:spacing w:after="120"/>
      </w:pPr>
      <w:r>
        <w:rPr>
          <w:rStyle w:val="FootnoteReference"/>
        </w:rPr>
        <w:footnoteRef/>
      </w:r>
      <w:r>
        <w:t xml:space="preserve">  As used herein, a “communications provider” means any entity designated as a Communications Service Provider under Public Utilities Code § 9510.5, any facilities</w:t>
      </w:r>
      <w:r w:rsidR="001D3D5F">
        <w:t>-</w:t>
      </w:r>
      <w:r>
        <w:t xml:space="preserve">based interconnected Voice over Internet Protocol provider as defined under Public Utilities Code § 239, and any other entity involved in the electronic transmission of information as defined in 47 USC 153(50)-(55). </w:t>
      </w:r>
    </w:p>
  </w:footnote>
  <w:footnote w:id="4">
    <w:p w:rsidR="00550E0F" w:rsidRDefault="00550E0F" w:rsidP="00D0389F">
      <w:pPr>
        <w:pStyle w:val="FootnoteText"/>
        <w:spacing w:after="120"/>
      </w:pPr>
      <w:r>
        <w:rPr>
          <w:rStyle w:val="FootnoteReference"/>
        </w:rPr>
        <w:footnoteRef/>
      </w:r>
      <w:r>
        <w:t xml:space="preserve"> </w:t>
      </w:r>
      <w:r w:rsidR="005D3614">
        <w:t xml:space="preserve"> </w:t>
      </w:r>
      <w:r>
        <w:t>D.98-10-058 recounted this history:</w:t>
      </w:r>
    </w:p>
    <w:p w:rsidR="00550E0F" w:rsidRDefault="00550E0F" w:rsidP="00D0389F">
      <w:pPr>
        <w:pStyle w:val="FootnoteText"/>
        <w:spacing w:after="120"/>
        <w:ind w:left="720" w:right="720"/>
      </w:pPr>
      <w:r>
        <w:t xml:space="preserve">In 1978, Congress enacted the Pole Attachments Act </w:t>
      </w:r>
      <w:r>
        <w:rPr>
          <w:i/>
          <w:iCs/>
        </w:rPr>
        <w:t>(47 U.S.C. § 224)</w:t>
      </w:r>
      <w:r>
        <w:t xml:space="preserve"> which gave the Federal Communications Commission (FCC) jurisdiction to regulate the rates, terms, and conditions of attachments by cable television operators to the poles, conduit or </w:t>
      </w:r>
      <w:r w:rsidR="00705F7A">
        <w:t>right of way (</w:t>
      </w:r>
      <w:r>
        <w:t>ROW</w:t>
      </w:r>
      <w:r w:rsidR="00705F7A">
        <w:t>)</w:t>
      </w:r>
      <w:r>
        <w:t xml:space="preserve"> owned or controlled by utilities in the absence of parallel state regulation. … [W]</w:t>
      </w:r>
      <w:proofErr w:type="spellStart"/>
      <w:r>
        <w:t>ith</w:t>
      </w:r>
      <w:proofErr w:type="spellEnd"/>
      <w:r>
        <w:t xml:space="preserve"> the accelerated implementation of competition for telecommunications services, Congress has further addressed and modified federal law pertaining to ROW access rights and obligations. In the Telecommunications Act of 1996 (the "Act") Congress expanded the scope of § 224 to include pole attachments by telecommunications carriers. It also gave the FCC the authority to regulate nondiscriminatory access to poles, ducts, conduits and ROW. </w:t>
      </w:r>
      <w:proofErr w:type="gramStart"/>
      <w:r>
        <w:t xml:space="preserve">n5 </w:t>
      </w:r>
      <w:r w:rsidR="00705F7A">
        <w:t xml:space="preserve"> </w:t>
      </w:r>
      <w:r>
        <w:t>As</w:t>
      </w:r>
      <w:proofErr w:type="gramEnd"/>
      <w:r>
        <w:t xml:space="preserve"> amended by the Act, § 224 provides that "a utility shall provide a cable television system or any telecommunications carrier with nondiscriminatory access to any pole, duct, conduit, or right-of-way owned or controlled by it."</w:t>
      </w:r>
    </w:p>
  </w:footnote>
  <w:footnote w:id="5">
    <w:p w:rsidR="00550E0F" w:rsidRDefault="00550E0F" w:rsidP="00D0389F">
      <w:pPr>
        <w:pStyle w:val="FootnoteText"/>
        <w:spacing w:after="120"/>
      </w:pPr>
      <w:r>
        <w:rPr>
          <w:rStyle w:val="FootnoteReference"/>
        </w:rPr>
        <w:footnoteRef/>
      </w:r>
      <w:r>
        <w:t xml:space="preserve">  </w:t>
      </w:r>
      <w:proofErr w:type="gramStart"/>
      <w:r>
        <w:t>D.11-06-017 at 16.</w:t>
      </w:r>
      <w:proofErr w:type="gramEnd"/>
      <w:r>
        <w:t xml:space="preserve">  </w:t>
      </w:r>
    </w:p>
  </w:footnote>
  <w:footnote w:id="6">
    <w:p w:rsidR="00550E0F" w:rsidRDefault="00550E0F" w:rsidP="00D0389F">
      <w:pPr>
        <w:pStyle w:val="FootnoteText"/>
        <w:spacing w:after="120"/>
      </w:pPr>
      <w:r>
        <w:rPr>
          <w:rStyle w:val="FootnoteReference"/>
        </w:rPr>
        <w:footnoteRef/>
      </w:r>
      <w:r w:rsidRPr="00A65F1B">
        <w:t xml:space="preserve"> </w:t>
      </w:r>
      <w:r>
        <w:t xml:space="preserve"> In relevant part, § 768 provides that the Commission “may, after a hearing, require every public utility to construct, maintain, and operate its line, plant, system, equipment, apparatus, tracks, and premises in a manner so as to promote and safeguard the health and safety of its employees, passengers, customers, and the public. . . The commission may establish uniform or other standards of construction or equipment, and require the performance of any other act which the health or safety of its employees, passengers, customers, or the public may demand.”</w:t>
      </w:r>
    </w:p>
  </w:footnote>
  <w:footnote w:id="7">
    <w:p w:rsidR="00550E0F" w:rsidRDefault="00550E0F" w:rsidP="00D0389F">
      <w:pPr>
        <w:pStyle w:val="FootnoteText"/>
        <w:spacing w:after="120"/>
      </w:pPr>
      <w:r>
        <w:rPr>
          <w:rStyle w:val="FootnoteReference"/>
        </w:rPr>
        <w:footnoteRef/>
      </w:r>
      <w:r>
        <w:t xml:space="preserve">  </w:t>
      </w:r>
      <w:proofErr w:type="gramStart"/>
      <w:r>
        <w:t>D.09-05-020 at 8.</w:t>
      </w:r>
      <w:proofErr w:type="gramEnd"/>
      <w:r>
        <w:t xml:space="preserve"> </w:t>
      </w:r>
    </w:p>
  </w:footnote>
  <w:footnote w:id="8">
    <w:p w:rsidR="00550E0F" w:rsidRDefault="00550E0F" w:rsidP="00D0389F">
      <w:pPr>
        <w:pStyle w:val="FootnoteText"/>
        <w:spacing w:after="120"/>
      </w:pPr>
      <w:r>
        <w:rPr>
          <w:rStyle w:val="FootnoteReference"/>
        </w:rPr>
        <w:footnoteRef/>
      </w:r>
      <w:r>
        <w:t xml:space="preserve">  The Commission’s jurisdiction to create citation programs is well-established.  The CPUC has adopted similar citation programs in several other areas.  See Commission Resolutions E-4195 (resource adequacy), ROSB-002 (transportation), </w:t>
      </w:r>
      <w:r w:rsidRPr="00B75CA4">
        <w:t>UEB-002 (telecommunications</w:t>
      </w:r>
      <w:r>
        <w:t>), USRB-001 (propane), ALJ-274 (gas), and W-4799 (water and sewer).</w:t>
      </w:r>
    </w:p>
  </w:footnote>
  <w:footnote w:id="9">
    <w:p w:rsidR="00550E0F" w:rsidRDefault="00550E0F" w:rsidP="00D0389F">
      <w:pPr>
        <w:pStyle w:val="FootnoteText"/>
        <w:spacing w:after="120"/>
      </w:pPr>
      <w:r>
        <w:rPr>
          <w:rStyle w:val="FootnoteReference"/>
        </w:rPr>
        <w:footnoteRef/>
      </w:r>
      <w:r>
        <w:t xml:space="preserve"> </w:t>
      </w:r>
      <w:r w:rsidR="005D3614">
        <w:t xml:space="preserve"> </w:t>
      </w:r>
      <w:r>
        <w:t>Notice of Violation dated June 17</w:t>
      </w:r>
      <w:r w:rsidRPr="00B07063">
        <w:rPr>
          <w:vertAlign w:val="superscript"/>
        </w:rPr>
        <w:t>th</w:t>
      </w:r>
      <w:r>
        <w:t>, 2014, CPUID: E20130719-03</w:t>
      </w:r>
      <w:r w:rsidR="00195B56">
        <w:t>.</w:t>
      </w:r>
    </w:p>
  </w:footnote>
  <w:footnote w:id="10">
    <w:p w:rsidR="00550E0F" w:rsidRDefault="00550E0F" w:rsidP="00D0389F">
      <w:pPr>
        <w:pStyle w:val="FootnoteText"/>
        <w:spacing w:after="120"/>
      </w:pPr>
      <w:r>
        <w:rPr>
          <w:rStyle w:val="FootnoteReference"/>
        </w:rPr>
        <w:footnoteRef/>
      </w:r>
      <w:r>
        <w:t xml:space="preserve"> </w:t>
      </w:r>
      <w:r w:rsidR="005D3614">
        <w:t xml:space="preserve"> </w:t>
      </w:r>
      <w:r>
        <w:t>Notice of Violation dated February 25</w:t>
      </w:r>
      <w:r w:rsidRPr="00B07063">
        <w:rPr>
          <w:vertAlign w:val="superscript"/>
        </w:rPr>
        <w:t>th</w:t>
      </w:r>
      <w:r>
        <w:t>, 2015, CPUID: E20140705-02</w:t>
      </w:r>
      <w:r w:rsidR="00195B56">
        <w:t>.</w:t>
      </w:r>
    </w:p>
  </w:footnote>
  <w:footnote w:id="11">
    <w:p w:rsidR="00550E0F" w:rsidRDefault="00550E0F" w:rsidP="00D0389F">
      <w:pPr>
        <w:pStyle w:val="FootnoteText"/>
        <w:spacing w:after="120"/>
      </w:pPr>
      <w:r>
        <w:rPr>
          <w:rStyle w:val="FootnoteReference"/>
        </w:rPr>
        <w:footnoteRef/>
      </w:r>
      <w:r>
        <w:t xml:space="preserve"> </w:t>
      </w:r>
      <w:r w:rsidR="005D3614">
        <w:t xml:space="preserve"> </w:t>
      </w:r>
      <w:r>
        <w:t>Audit Report dated October 9</w:t>
      </w:r>
      <w:r w:rsidRPr="0027156E">
        <w:rPr>
          <w:vertAlign w:val="superscript"/>
        </w:rPr>
        <w:t>th</w:t>
      </w:r>
      <w:r>
        <w:t>, 2015, CPUID: CA2015-003</w:t>
      </w:r>
      <w:r w:rsidR="00195B56">
        <w:t>.</w:t>
      </w:r>
    </w:p>
  </w:footnote>
  <w:footnote w:id="12">
    <w:p w:rsidR="00550E0F" w:rsidRDefault="00550E0F" w:rsidP="00D0389F">
      <w:pPr>
        <w:pStyle w:val="FootnoteText"/>
        <w:spacing w:after="120"/>
      </w:pPr>
      <w:r>
        <w:rPr>
          <w:rStyle w:val="FootnoteReference"/>
        </w:rPr>
        <w:footnoteRef/>
      </w:r>
      <w:r>
        <w:t xml:space="preserve"> </w:t>
      </w:r>
      <w:r w:rsidR="005D3614">
        <w:t xml:space="preserve"> </w:t>
      </w:r>
      <w:r>
        <w:t>CIP Audit of AT&amp;</w:t>
      </w:r>
      <w:proofErr w:type="gramStart"/>
      <w:r>
        <w:t>T,</w:t>
      </w:r>
      <w:proofErr w:type="gramEnd"/>
      <w:r>
        <w:t xml:space="preserve"> dated September 28</w:t>
      </w:r>
      <w:r w:rsidRPr="00FD00AA">
        <w:rPr>
          <w:vertAlign w:val="superscript"/>
        </w:rPr>
        <w:t>th</w:t>
      </w:r>
      <w:r>
        <w:t>, 2015, CPUID: CA2015-07</w:t>
      </w:r>
      <w:r w:rsidR="00195B56">
        <w:t>.</w:t>
      </w:r>
    </w:p>
  </w:footnote>
  <w:footnote w:id="13">
    <w:p w:rsidR="00550E0F" w:rsidRDefault="00550E0F" w:rsidP="00D0389F">
      <w:pPr>
        <w:pStyle w:val="FootnoteText"/>
        <w:spacing w:after="120"/>
      </w:pPr>
      <w:r>
        <w:rPr>
          <w:rStyle w:val="FootnoteReference"/>
        </w:rPr>
        <w:footnoteRef/>
      </w:r>
      <w:r>
        <w:t xml:space="preserve"> </w:t>
      </w:r>
      <w:r w:rsidR="005D3614">
        <w:t xml:space="preserve"> </w:t>
      </w:r>
      <w:r>
        <w:t xml:space="preserve">Examples </w:t>
      </w:r>
      <w:r w:rsidRPr="00AF203D">
        <w:t xml:space="preserve">of incidents in the past decade involving </w:t>
      </w:r>
      <w:r>
        <w:t xml:space="preserve">gas, </w:t>
      </w:r>
      <w:r w:rsidRPr="00AF203D">
        <w:t>electrical and communication facility failures</w:t>
      </w:r>
      <w:r>
        <w:t xml:space="preserve"> include:</w:t>
      </w:r>
    </w:p>
    <w:p w:rsidR="00550E0F" w:rsidRPr="00AF203D" w:rsidRDefault="00550E0F" w:rsidP="00D0389F">
      <w:pPr>
        <w:pStyle w:val="FootnoteText"/>
        <w:numPr>
          <w:ilvl w:val="0"/>
          <w:numId w:val="17"/>
        </w:numPr>
        <w:spacing w:after="120"/>
      </w:pPr>
      <w:r w:rsidRPr="00AF203D">
        <w:t xml:space="preserve">The Southern California Witch, Rice, and </w:t>
      </w:r>
      <w:proofErr w:type="spellStart"/>
      <w:r w:rsidRPr="00AF203D">
        <w:t>Guejito</w:t>
      </w:r>
      <w:proofErr w:type="spellEnd"/>
      <w:r w:rsidRPr="00AF203D">
        <w:t xml:space="preserve"> Fires of 2007 caused by broken power lines (I.08-11-007 and I.08-11-007);</w:t>
      </w:r>
    </w:p>
    <w:p w:rsidR="00550E0F" w:rsidRPr="00AF203D" w:rsidRDefault="00550E0F" w:rsidP="00D0389F">
      <w:pPr>
        <w:pStyle w:val="FootnoteText"/>
        <w:numPr>
          <w:ilvl w:val="0"/>
          <w:numId w:val="17"/>
        </w:numPr>
        <w:spacing w:after="120"/>
      </w:pPr>
      <w:r w:rsidRPr="00AF203D">
        <w:t>The Malibu Canyon Fire of 2007 which was caused by utility facilities that were overloaded with communications and electricity equipment and collapsed during windy conditions (I.09-01-018);</w:t>
      </w:r>
    </w:p>
    <w:p w:rsidR="00550E0F" w:rsidRPr="00AF203D" w:rsidRDefault="00550E0F" w:rsidP="00D0389F">
      <w:pPr>
        <w:pStyle w:val="FootnoteText"/>
        <w:numPr>
          <w:ilvl w:val="0"/>
          <w:numId w:val="17"/>
        </w:numPr>
        <w:spacing w:after="120"/>
      </w:pPr>
      <w:r w:rsidRPr="00AF203D">
        <w:t>The 2011 Acacia Avenue incident in SCE’s San Bernardino County service area in which a broken conduit resulted in three fatalities;</w:t>
      </w:r>
    </w:p>
    <w:p w:rsidR="00550E0F" w:rsidRPr="00AF203D" w:rsidRDefault="00550E0F" w:rsidP="00D0389F">
      <w:pPr>
        <w:pStyle w:val="FootnoteText"/>
        <w:numPr>
          <w:ilvl w:val="0"/>
          <w:numId w:val="17"/>
        </w:numPr>
        <w:spacing w:after="120"/>
      </w:pPr>
      <w:r w:rsidRPr="00AF203D">
        <w:t>The 2011 North Fork incident in PG&amp;E’s Yosemite Division in which two PG&amp;E overhead conductors came into contact because of inadequate clearance, injuring a PG&amp;E employee who was working on them;</w:t>
      </w:r>
    </w:p>
    <w:p w:rsidR="00550E0F" w:rsidRPr="00AF203D" w:rsidRDefault="00550E0F" w:rsidP="00D0389F">
      <w:pPr>
        <w:pStyle w:val="FootnoteText"/>
        <w:numPr>
          <w:ilvl w:val="0"/>
          <w:numId w:val="17"/>
        </w:numPr>
        <w:spacing w:after="120"/>
      </w:pPr>
      <w:r w:rsidRPr="00AF203D">
        <w:t>The 2012 Ridgecrest incident in SCE’s service area in which a bird caused an overhead conductor to fail, resulting in a child suffering burns;</w:t>
      </w:r>
    </w:p>
    <w:p w:rsidR="00550E0F" w:rsidRPr="00AF203D" w:rsidRDefault="00550E0F" w:rsidP="00D0389F">
      <w:pPr>
        <w:pStyle w:val="FootnoteText"/>
        <w:numPr>
          <w:ilvl w:val="0"/>
          <w:numId w:val="17"/>
        </w:numPr>
        <w:spacing w:after="120"/>
      </w:pPr>
      <w:r w:rsidRPr="00AF203D">
        <w:t>The 2012 Whittier incident in SCE’s Los Angeles service area in which a power line broke due to a tree growing between the primary lines, resulting in a fatality; and</w:t>
      </w:r>
    </w:p>
    <w:p w:rsidR="00550E0F" w:rsidRDefault="00550E0F" w:rsidP="00D0389F">
      <w:pPr>
        <w:pStyle w:val="FootnoteText"/>
        <w:numPr>
          <w:ilvl w:val="0"/>
          <w:numId w:val="17"/>
        </w:numPr>
        <w:spacing w:after="120"/>
      </w:pPr>
      <w:r w:rsidRPr="00AF203D">
        <w:t xml:space="preserve">The 2012 San Mateo incident in PG&amp;E’s Peninsula Division in which an overhead conductor failed due to animal contact, resulting in a fatality. </w:t>
      </w:r>
    </w:p>
  </w:footnote>
  <w:footnote w:id="14">
    <w:p w:rsidR="00550E0F" w:rsidRDefault="00550E0F" w:rsidP="00D0389F">
      <w:pPr>
        <w:pStyle w:val="FootnoteText"/>
        <w:spacing w:after="120"/>
      </w:pPr>
      <w:r>
        <w:rPr>
          <w:rStyle w:val="FootnoteReference"/>
        </w:rPr>
        <w:footnoteRef/>
      </w:r>
      <w:r>
        <w:t xml:space="preserve"> </w:t>
      </w:r>
      <w:r w:rsidR="005D3614">
        <w:t xml:space="preserve"> </w:t>
      </w:r>
      <w:r>
        <w:t>Public Utilities Code § 1702.5(a)(1) provides as follows:</w:t>
      </w:r>
    </w:p>
    <w:p w:rsidR="00550E0F" w:rsidRDefault="00550E0F" w:rsidP="005D3614">
      <w:pPr>
        <w:pStyle w:val="FootnoteText"/>
        <w:spacing w:after="120"/>
        <w:ind w:left="720"/>
      </w:pPr>
      <w:r>
        <w:t>“When considering the issuance of citations and assessment of penalties, the commission staff shall take into account</w:t>
      </w:r>
      <w:r w:rsidR="005D3614">
        <w:t xml:space="preserve"> </w:t>
      </w:r>
      <w:r>
        <w:t>voluntary reporting of potential violations, voluntary removal</w:t>
      </w:r>
      <w:r w:rsidR="005D3614">
        <w:t xml:space="preserve"> </w:t>
      </w:r>
      <w:r>
        <w:t>or resolution efforts undertaken, and prior history of</w:t>
      </w:r>
      <w:r w:rsidR="005D3614">
        <w:t xml:space="preserve"> </w:t>
      </w:r>
      <w:r>
        <w:t>violations, the gravity of the violation, and the degree of</w:t>
      </w:r>
      <w:r w:rsidR="005D3614">
        <w:t xml:space="preserve"> </w:t>
      </w:r>
      <w:r>
        <w:t>culpability.”</w:t>
      </w:r>
    </w:p>
  </w:footnote>
  <w:footnote w:id="15">
    <w:p w:rsidR="0086778B" w:rsidRDefault="0086778B">
      <w:pPr>
        <w:pStyle w:val="FootnoteText"/>
      </w:pPr>
      <w:r>
        <w:rPr>
          <w:rStyle w:val="FootnoteReference"/>
        </w:rPr>
        <w:footnoteRef/>
      </w:r>
      <w:r>
        <w:t xml:space="preserve"> </w:t>
      </w:r>
      <w:proofErr w:type="gramStart"/>
      <w:r>
        <w:t xml:space="preserve">D.14-12-001 </w:t>
      </w:r>
      <w:r w:rsidRPr="0086778B">
        <w:t>at 3-6</w:t>
      </w:r>
      <w:r w:rsidR="009127F3">
        <w:t xml:space="preserve"> (</w:t>
      </w:r>
      <w:r w:rsidR="007F63EC">
        <w:t>“</w:t>
      </w:r>
      <w:r w:rsidR="007F63EC" w:rsidRPr="007F63EC">
        <w:t>The Commission has broad regulatory authority, as set forth in Article XII of the California Constitution and Pub.</w:t>
      </w:r>
      <w:proofErr w:type="gramEnd"/>
      <w:r w:rsidR="007F63EC" w:rsidRPr="007F63EC">
        <w:t xml:space="preserve"> Util. Code § 701 </w:t>
      </w:r>
      <w:proofErr w:type="gramStart"/>
      <w:r w:rsidR="007F63EC" w:rsidRPr="007F63EC">
        <w:t>et</w:t>
      </w:r>
      <w:proofErr w:type="gramEnd"/>
      <w:r w:rsidR="007F63EC" w:rsidRPr="007F63EC">
        <w:t xml:space="preserve"> </w:t>
      </w:r>
      <w:proofErr w:type="spellStart"/>
      <w:r w:rsidR="007F63EC" w:rsidRPr="007F63EC">
        <w:t>seq</w:t>
      </w:r>
      <w:proofErr w:type="spellEnd"/>
      <w:r w:rsidR="007F63EC">
        <w:t>, § 702, § 451, § 2101, § 768, § 7</w:t>
      </w:r>
      <w:r w:rsidR="00AF4E7C">
        <w:t>, and other codes, regulations, statutes, and General Orders”</w:t>
      </w:r>
      <w:r w:rsidR="007F63EC">
        <w:t>)</w:t>
      </w:r>
      <w:r>
        <w:t>.</w:t>
      </w:r>
    </w:p>
  </w:footnote>
  <w:footnote w:id="16">
    <w:p w:rsidR="0086778B" w:rsidRDefault="0086778B">
      <w:pPr>
        <w:pStyle w:val="FootnoteText"/>
      </w:pPr>
      <w:r>
        <w:rPr>
          <w:rStyle w:val="FootnoteReference"/>
        </w:rPr>
        <w:footnoteRef/>
      </w:r>
      <w:r>
        <w:t xml:space="preserve"> </w:t>
      </w:r>
      <w:r w:rsidR="00195B56">
        <w:t xml:space="preserve"> </w:t>
      </w:r>
      <w:r>
        <w:t>D.16-09-055 at 18</w:t>
      </w:r>
      <w:r w:rsidR="00AF4E7C">
        <w:t xml:space="preserve"> states, in relevant part, </w:t>
      </w:r>
    </w:p>
    <w:p w:rsidR="00AF4E7C" w:rsidRDefault="00AF4E7C" w:rsidP="00C746A9">
      <w:pPr>
        <w:pStyle w:val="FootnoteText"/>
        <w:ind w:left="1440"/>
      </w:pPr>
      <w:r>
        <w:t>“We further note that on May 9, 2016, SED filed an Amended Petition to Adopt, Amend or Repeal Rule 18 of General Order 95, Petition 16-05-004.  The Commission will consider that Petition by separate decision and nothing in this decision prejudges the outcome of Petition 16-05-004.  We only reiterate here that we will not address a myriad of hypothetical fact situations under Rule 18 and determine when a citation may issue.  We do note, however, that prior to the adoption of the current version of Rule 18A, D.04-04-065 at Conclusion of Law 5 at 63 acknowledged that ‘if a utility fails to comply with a GO, it is violating that GO.’  We reaffirm this principle.”</w:t>
      </w:r>
    </w:p>
    <w:p w:rsidR="00195B56" w:rsidRDefault="00195B56" w:rsidP="00C746A9">
      <w:pPr>
        <w:pStyle w:val="FootnoteText"/>
        <w:ind w:left="1440"/>
      </w:pPr>
    </w:p>
  </w:footnote>
  <w:footnote w:id="17">
    <w:p w:rsidR="00EA7CD7" w:rsidRDefault="00EA7CD7">
      <w:pPr>
        <w:pStyle w:val="FootnoteText"/>
      </w:pPr>
      <w:r>
        <w:rPr>
          <w:rStyle w:val="FootnoteReference"/>
        </w:rPr>
        <w:footnoteRef/>
      </w:r>
      <w:r>
        <w:t xml:space="preserve"> </w:t>
      </w:r>
      <w:r w:rsidR="00195B56">
        <w:t xml:space="preserve"> </w:t>
      </w:r>
      <w:proofErr w:type="gramStart"/>
      <w:r w:rsidR="00195B56">
        <w:t>C</w:t>
      </w:r>
      <w:r>
        <w:t xml:space="preserve">omments of AT&amp;T/Frontier/Consolidated/Small LECs on Draft Resolution SED-3, filed on </w:t>
      </w:r>
      <w:r w:rsidR="00195B56">
        <w:br/>
      </w:r>
      <w:r>
        <w:t>November 17, 2016 at 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0F" w:rsidRDefault="00550E0F">
    <w:proofErr w:type="gramStart"/>
    <w:r>
      <w:rPr>
        <w:rFonts w:ascii="Palatino Linotype" w:hAnsi="Palatino Linotype"/>
      </w:rPr>
      <w:t>e</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0F" w:rsidRPr="0092663B" w:rsidRDefault="0092663B" w:rsidP="0092663B">
    <w:pPr>
      <w:pStyle w:val="Header"/>
      <w:rPr>
        <w:b/>
      </w:rPr>
    </w:pPr>
    <w:r w:rsidRPr="0092663B">
      <w:rPr>
        <w:b/>
      </w:rPr>
      <w:t>Resolution SED-3</w:t>
    </w:r>
    <w:r w:rsidRPr="0092663B">
      <w:rPr>
        <w:b/>
      </w:rPr>
      <w:tab/>
      <w:t>DRAFT</w:t>
    </w:r>
    <w:r w:rsidRPr="0092663B">
      <w:rPr>
        <w:b/>
      </w:rPr>
      <w:tab/>
      <w:t>December 1,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3B" w:rsidRDefault="0092663B">
    <w:pPr>
      <w:pStyle w:val="Header"/>
    </w:pPr>
    <w:r>
      <w:tab/>
    </w:r>
    <w:r w:rsidRPr="0092663B">
      <w:rPr>
        <w:b/>
      </w:rPr>
      <w:t>DRAFT</w:t>
    </w:r>
    <w:r>
      <w:tab/>
      <w:t xml:space="preserve">Item </w:t>
    </w:r>
    <w:r w:rsidR="00B012BC">
      <w:t>50</w:t>
    </w:r>
    <w:r>
      <w:t xml:space="preserve"> (Agenda #15275)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66338"/>
    <w:multiLevelType w:val="hybridMultilevel"/>
    <w:tmpl w:val="2D4C1EB0"/>
    <w:lvl w:ilvl="0" w:tplc="0F28D52C">
      <w:start w:val="1"/>
      <w:numFmt w:val="decimal"/>
      <w:lvlText w:val="%1."/>
      <w:lvlJc w:val="left"/>
      <w:pPr>
        <w:tabs>
          <w:tab w:val="num" w:pos="630"/>
        </w:tabs>
        <w:ind w:left="63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FF03E5"/>
    <w:multiLevelType w:val="hybridMultilevel"/>
    <w:tmpl w:val="12DE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42A2A"/>
    <w:multiLevelType w:val="hybridMultilevel"/>
    <w:tmpl w:val="4DCAA86E"/>
    <w:lvl w:ilvl="0" w:tplc="2898C470">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9A57A0"/>
    <w:multiLevelType w:val="hybridMultilevel"/>
    <w:tmpl w:val="FBCECE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6E2C50"/>
    <w:multiLevelType w:val="hybridMultilevel"/>
    <w:tmpl w:val="C7CA23F4"/>
    <w:lvl w:ilvl="0" w:tplc="21448B0C">
      <w:start w:val="1"/>
      <w:numFmt w:val="upperLetter"/>
      <w:lvlText w:val="%1."/>
      <w:lvlJc w:val="left"/>
      <w:pPr>
        <w:tabs>
          <w:tab w:val="num" w:pos="216"/>
        </w:tabs>
        <w:ind w:left="3096" w:hanging="2376"/>
      </w:pPr>
      <w:rPr>
        <w:rFonts w:ascii="Times New Roman" w:hAnsi="Times New Roman" w:hint="default"/>
        <w:b w:val="0"/>
        <w:i w:val="0"/>
        <w:color w:val="auto"/>
        <w:sz w:val="26"/>
        <w:u w:val="none"/>
      </w:rPr>
    </w:lvl>
    <w:lvl w:ilvl="1" w:tplc="38187CC6">
      <w:start w:val="1"/>
      <w:numFmt w:val="decimal"/>
      <w:lvlText w:val="%2."/>
      <w:lvlJc w:val="left"/>
      <w:pPr>
        <w:tabs>
          <w:tab w:val="num" w:pos="1800"/>
        </w:tabs>
        <w:ind w:left="1800" w:hanging="360"/>
      </w:pPr>
      <w:rPr>
        <w:rFonts w:hint="default"/>
        <w:b w:val="0"/>
        <w:i w:val="0"/>
        <w:color w:val="auto"/>
        <w:sz w:val="26"/>
        <w:u w:val="none"/>
      </w:rPr>
    </w:lvl>
    <w:lvl w:ilvl="2" w:tplc="FA9A88D6">
      <w:start w:val="1"/>
      <w:numFmt w:val="lowerLetter"/>
      <w:lvlText w:val="%3."/>
      <w:lvlJc w:val="left"/>
      <w:pPr>
        <w:tabs>
          <w:tab w:val="num" w:pos="2124"/>
        </w:tabs>
        <w:ind w:left="2628" w:hanging="288"/>
      </w:pPr>
      <w:rPr>
        <w:rFonts w:hint="default"/>
        <w:b w:val="0"/>
        <w:i w:val="0"/>
        <w:color w:val="auto"/>
        <w:sz w:val="26"/>
        <w:u w:val="none"/>
      </w:rPr>
    </w:lvl>
    <w:lvl w:ilvl="3" w:tplc="38187CC6">
      <w:start w:val="1"/>
      <w:numFmt w:val="decimal"/>
      <w:lvlText w:val="%4."/>
      <w:lvlJc w:val="left"/>
      <w:pPr>
        <w:tabs>
          <w:tab w:val="num" w:pos="3240"/>
        </w:tabs>
        <w:ind w:left="3240" w:hanging="360"/>
      </w:pPr>
      <w:rPr>
        <w:rFonts w:hint="default"/>
        <w:b w:val="0"/>
        <w:i w:val="0"/>
        <w:color w:val="auto"/>
        <w:sz w:val="26"/>
        <w:u w:val="non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3A2661"/>
    <w:multiLevelType w:val="hybridMultilevel"/>
    <w:tmpl w:val="7948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C1DD0"/>
    <w:multiLevelType w:val="hybridMultilevel"/>
    <w:tmpl w:val="03D8BD44"/>
    <w:lvl w:ilvl="0" w:tplc="38187CC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A82EEA"/>
    <w:multiLevelType w:val="hybridMultilevel"/>
    <w:tmpl w:val="1A048AF0"/>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FA9A88D6">
      <w:start w:val="1"/>
      <w:numFmt w:val="lowerLetter"/>
      <w:lvlText w:val="%4."/>
      <w:lvlJc w:val="left"/>
      <w:pPr>
        <w:tabs>
          <w:tab w:val="num" w:pos="2124"/>
        </w:tabs>
        <w:ind w:left="2628" w:hanging="288"/>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18FB0CA9"/>
    <w:multiLevelType w:val="hybridMultilevel"/>
    <w:tmpl w:val="29B0962A"/>
    <w:lvl w:ilvl="0" w:tplc="0F28D52C">
      <w:start w:val="1"/>
      <w:numFmt w:val="decimal"/>
      <w:lvlText w:val="%1."/>
      <w:lvlJc w:val="left"/>
      <w:pPr>
        <w:tabs>
          <w:tab w:val="num" w:pos="630"/>
        </w:tabs>
        <w:ind w:left="630" w:hanging="63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E0617E4">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91914"/>
    <w:multiLevelType w:val="hybridMultilevel"/>
    <w:tmpl w:val="A8AA30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A66B7F"/>
    <w:multiLevelType w:val="hybridMultilevel"/>
    <w:tmpl w:val="A3849656"/>
    <w:lvl w:ilvl="0" w:tplc="FA9A88D6">
      <w:start w:val="1"/>
      <w:numFmt w:val="lowerLetter"/>
      <w:lvlText w:val="%1."/>
      <w:lvlJc w:val="left"/>
      <w:pPr>
        <w:tabs>
          <w:tab w:val="num" w:pos="2124"/>
        </w:tabs>
        <w:ind w:left="2628" w:hanging="288"/>
      </w:pPr>
      <w:rPr>
        <w:rFonts w:hint="default"/>
      </w:rPr>
    </w:lvl>
    <w:lvl w:ilvl="1" w:tplc="2E7A4360">
      <w:start w:val="2"/>
      <w:numFmt w:val="decimal"/>
      <w:lvlText w:val="%2."/>
      <w:lvlJc w:val="left"/>
      <w:pPr>
        <w:tabs>
          <w:tab w:val="num" w:pos="3276"/>
        </w:tabs>
        <w:ind w:left="3276" w:hanging="360"/>
      </w:pPr>
      <w:rPr>
        <w:rFonts w:hint="default"/>
      </w:rPr>
    </w:lvl>
    <w:lvl w:ilvl="2" w:tplc="0409001B" w:tentative="1">
      <w:start w:val="1"/>
      <w:numFmt w:val="lowerRoman"/>
      <w:lvlText w:val="%3."/>
      <w:lvlJc w:val="right"/>
      <w:pPr>
        <w:tabs>
          <w:tab w:val="num" w:pos="3996"/>
        </w:tabs>
        <w:ind w:left="3996" w:hanging="180"/>
      </w:pPr>
    </w:lvl>
    <w:lvl w:ilvl="3" w:tplc="0409000F" w:tentative="1">
      <w:start w:val="1"/>
      <w:numFmt w:val="decimal"/>
      <w:lvlText w:val="%4."/>
      <w:lvlJc w:val="left"/>
      <w:pPr>
        <w:tabs>
          <w:tab w:val="num" w:pos="4716"/>
        </w:tabs>
        <w:ind w:left="4716" w:hanging="360"/>
      </w:pPr>
    </w:lvl>
    <w:lvl w:ilvl="4" w:tplc="04090019" w:tentative="1">
      <w:start w:val="1"/>
      <w:numFmt w:val="lowerLetter"/>
      <w:lvlText w:val="%5."/>
      <w:lvlJc w:val="left"/>
      <w:pPr>
        <w:tabs>
          <w:tab w:val="num" w:pos="5436"/>
        </w:tabs>
        <w:ind w:left="5436" w:hanging="360"/>
      </w:pPr>
    </w:lvl>
    <w:lvl w:ilvl="5" w:tplc="0409001B" w:tentative="1">
      <w:start w:val="1"/>
      <w:numFmt w:val="lowerRoman"/>
      <w:lvlText w:val="%6."/>
      <w:lvlJc w:val="right"/>
      <w:pPr>
        <w:tabs>
          <w:tab w:val="num" w:pos="6156"/>
        </w:tabs>
        <w:ind w:left="6156" w:hanging="180"/>
      </w:pPr>
    </w:lvl>
    <w:lvl w:ilvl="6" w:tplc="0409000F" w:tentative="1">
      <w:start w:val="1"/>
      <w:numFmt w:val="decimal"/>
      <w:lvlText w:val="%7."/>
      <w:lvlJc w:val="left"/>
      <w:pPr>
        <w:tabs>
          <w:tab w:val="num" w:pos="6876"/>
        </w:tabs>
        <w:ind w:left="6876" w:hanging="360"/>
      </w:pPr>
    </w:lvl>
    <w:lvl w:ilvl="7" w:tplc="04090019" w:tentative="1">
      <w:start w:val="1"/>
      <w:numFmt w:val="lowerLetter"/>
      <w:lvlText w:val="%8."/>
      <w:lvlJc w:val="left"/>
      <w:pPr>
        <w:tabs>
          <w:tab w:val="num" w:pos="7596"/>
        </w:tabs>
        <w:ind w:left="7596" w:hanging="360"/>
      </w:pPr>
    </w:lvl>
    <w:lvl w:ilvl="8" w:tplc="0409001B" w:tentative="1">
      <w:start w:val="1"/>
      <w:numFmt w:val="lowerRoman"/>
      <w:lvlText w:val="%9."/>
      <w:lvlJc w:val="right"/>
      <w:pPr>
        <w:tabs>
          <w:tab w:val="num" w:pos="8316"/>
        </w:tabs>
        <w:ind w:left="8316" w:hanging="180"/>
      </w:pPr>
    </w:lvl>
  </w:abstractNum>
  <w:abstractNum w:abstractNumId="12">
    <w:nsid w:val="303C323B"/>
    <w:multiLevelType w:val="hybridMultilevel"/>
    <w:tmpl w:val="834223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DC2129"/>
    <w:multiLevelType w:val="hybridMultilevel"/>
    <w:tmpl w:val="AEAEED46"/>
    <w:lvl w:ilvl="0" w:tplc="260AC5E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9D5F9B"/>
    <w:multiLevelType w:val="hybridMultilevel"/>
    <w:tmpl w:val="B2282B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39104D"/>
    <w:multiLevelType w:val="hybridMultilevel"/>
    <w:tmpl w:val="05A035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3E33BC"/>
    <w:multiLevelType w:val="hybridMultilevel"/>
    <w:tmpl w:val="6E481AA8"/>
    <w:lvl w:ilvl="0" w:tplc="515483C4">
      <w:start w:val="1"/>
      <w:numFmt w:val="upperLetter"/>
      <w:lvlText w:val="%1."/>
      <w:lvlJc w:val="left"/>
      <w:pPr>
        <w:tabs>
          <w:tab w:val="num" w:pos="216"/>
        </w:tabs>
        <w:ind w:left="3096" w:hanging="2376"/>
      </w:pPr>
      <w:rPr>
        <w:rFonts w:ascii="Times New Roman" w:hAnsi="Times New Roman" w:hint="default"/>
        <w:b w:val="0"/>
        <w:i w:val="0"/>
        <w:color w:val="auto"/>
        <w:sz w:val="26"/>
        <w:u w:val="none"/>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FA3EF4"/>
    <w:multiLevelType w:val="hybridMultilevel"/>
    <w:tmpl w:val="D5DAB636"/>
    <w:lvl w:ilvl="0" w:tplc="38187CC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1B1E0D"/>
    <w:multiLevelType w:val="hybridMultilevel"/>
    <w:tmpl w:val="1B68D3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42A099E"/>
    <w:multiLevelType w:val="hybridMultilevel"/>
    <w:tmpl w:val="28FC8E32"/>
    <w:lvl w:ilvl="0" w:tplc="2E7A4360">
      <w:start w:val="1"/>
      <w:numFmt w:val="decimal"/>
      <w:lvlText w:val="%1."/>
      <w:lvlJc w:val="left"/>
      <w:pPr>
        <w:tabs>
          <w:tab w:val="num" w:pos="1980"/>
        </w:tabs>
        <w:ind w:left="1980" w:hanging="360"/>
      </w:pPr>
      <w:rPr>
        <w:rFonts w:hint="default"/>
      </w:rPr>
    </w:lvl>
    <w:lvl w:ilvl="1" w:tplc="FA9A88D6">
      <w:start w:val="1"/>
      <w:numFmt w:val="lowerLetter"/>
      <w:lvlText w:val="%2."/>
      <w:lvlJc w:val="left"/>
      <w:pPr>
        <w:tabs>
          <w:tab w:val="num" w:pos="2124"/>
        </w:tabs>
        <w:ind w:left="2628" w:hanging="288"/>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nsid w:val="54395BF7"/>
    <w:multiLevelType w:val="hybridMultilevel"/>
    <w:tmpl w:val="3BF45D34"/>
    <w:lvl w:ilvl="0" w:tplc="F328E5FC">
      <w:start w:val="1"/>
      <w:numFmt w:val="upperRoman"/>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3D008A08">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5569E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7521483F"/>
    <w:multiLevelType w:val="hybridMultilevel"/>
    <w:tmpl w:val="5002BACE"/>
    <w:lvl w:ilvl="0" w:tplc="2E7A4360">
      <w:start w:val="2"/>
      <w:numFmt w:val="decimal"/>
      <w:lvlText w:val="%1."/>
      <w:lvlJc w:val="left"/>
      <w:pPr>
        <w:tabs>
          <w:tab w:val="num" w:pos="1980"/>
        </w:tabs>
        <w:ind w:left="1980" w:hanging="360"/>
      </w:pPr>
      <w:rPr>
        <w:rFonts w:hint="default"/>
      </w:rPr>
    </w:lvl>
    <w:lvl w:ilvl="1" w:tplc="21448B0C">
      <w:start w:val="1"/>
      <w:numFmt w:val="upperLetter"/>
      <w:lvlText w:val="%2."/>
      <w:lvlJc w:val="left"/>
      <w:pPr>
        <w:tabs>
          <w:tab w:val="num" w:pos="576"/>
        </w:tabs>
        <w:ind w:left="3456" w:hanging="2376"/>
      </w:pPr>
      <w:rPr>
        <w:rFonts w:ascii="Times New Roman" w:hAnsi="Times New Roman" w:hint="default"/>
        <w:b w:val="0"/>
        <w:i w:val="0"/>
        <w:color w:val="auto"/>
        <w:sz w:val="26"/>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7E3AEA"/>
    <w:multiLevelType w:val="hybridMultilevel"/>
    <w:tmpl w:val="A0D81056"/>
    <w:lvl w:ilvl="0" w:tplc="38187CC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nsid w:val="7B2F1BCC"/>
    <w:multiLevelType w:val="hybridMultilevel"/>
    <w:tmpl w:val="E16C773C"/>
    <w:lvl w:ilvl="0" w:tplc="38187CC6">
      <w:start w:val="1"/>
      <w:numFmt w:val="decimal"/>
      <w:lvlText w:val="%1."/>
      <w:lvlJc w:val="left"/>
      <w:pPr>
        <w:tabs>
          <w:tab w:val="num" w:pos="1980"/>
        </w:tabs>
        <w:ind w:left="1980" w:hanging="360"/>
      </w:pPr>
      <w:rPr>
        <w:rFonts w:hint="default"/>
      </w:rPr>
    </w:lvl>
    <w:lvl w:ilvl="1" w:tplc="515483C4">
      <w:start w:val="1"/>
      <w:numFmt w:val="upperLetter"/>
      <w:lvlText w:val="%2."/>
      <w:lvlJc w:val="left"/>
      <w:pPr>
        <w:tabs>
          <w:tab w:val="num" w:pos="576"/>
        </w:tabs>
        <w:ind w:left="3456" w:hanging="2376"/>
      </w:pPr>
      <w:rPr>
        <w:rFonts w:ascii="Times New Roman" w:hAnsi="Times New Roman" w:hint="default"/>
        <w:b w:val="0"/>
        <w:i w:val="0"/>
        <w:color w:val="auto"/>
        <w:sz w:val="26"/>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505978"/>
    <w:multiLevelType w:val="hybridMultilevel"/>
    <w:tmpl w:val="4F20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9"/>
  </w:num>
  <w:num w:numId="4">
    <w:abstractNumId w:val="1"/>
  </w:num>
  <w:num w:numId="5">
    <w:abstractNumId w:val="8"/>
  </w:num>
  <w:num w:numId="6">
    <w:abstractNumId w:val="22"/>
  </w:num>
  <w:num w:numId="7">
    <w:abstractNumId w:val="3"/>
  </w:num>
  <w:num w:numId="8">
    <w:abstractNumId w:val="11"/>
  </w:num>
  <w:num w:numId="9">
    <w:abstractNumId w:val="24"/>
  </w:num>
  <w:num w:numId="10">
    <w:abstractNumId w:val="20"/>
  </w:num>
  <w:num w:numId="11">
    <w:abstractNumId w:val="5"/>
  </w:num>
  <w:num w:numId="12">
    <w:abstractNumId w:val="13"/>
  </w:num>
  <w:num w:numId="13">
    <w:abstractNumId w:val="17"/>
  </w:num>
  <w:num w:numId="14">
    <w:abstractNumId w:val="16"/>
  </w:num>
  <w:num w:numId="15">
    <w:abstractNumId w:val="7"/>
  </w:num>
  <w:num w:numId="16">
    <w:abstractNumId w:val="23"/>
  </w:num>
  <w:num w:numId="17">
    <w:abstractNumId w:val="2"/>
  </w:num>
  <w:num w:numId="18">
    <w:abstractNumId w:val="6"/>
  </w:num>
  <w:num w:numId="19">
    <w:abstractNumId w:val="18"/>
  </w:num>
  <w:num w:numId="20">
    <w:abstractNumId w:val="4"/>
  </w:num>
  <w:num w:numId="21">
    <w:abstractNumId w:val="14"/>
  </w:num>
  <w:num w:numId="22">
    <w:abstractNumId w:val="12"/>
  </w:num>
  <w:num w:numId="23">
    <w:abstractNumId w:val="10"/>
  </w:num>
  <w:num w:numId="24">
    <w:abstractNumId w:val="15"/>
  </w:num>
  <w:num w:numId="25">
    <w:abstractNumId w:val="25"/>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8C"/>
    <w:rsid w:val="00005BBA"/>
    <w:rsid w:val="00006E29"/>
    <w:rsid w:val="00013D12"/>
    <w:rsid w:val="00014D71"/>
    <w:rsid w:val="0001790D"/>
    <w:rsid w:val="00033E22"/>
    <w:rsid w:val="00040BD3"/>
    <w:rsid w:val="000419C7"/>
    <w:rsid w:val="000545C0"/>
    <w:rsid w:val="000571DA"/>
    <w:rsid w:val="00067320"/>
    <w:rsid w:val="00087194"/>
    <w:rsid w:val="0009587C"/>
    <w:rsid w:val="000A3323"/>
    <w:rsid w:val="000B285E"/>
    <w:rsid w:val="000B663B"/>
    <w:rsid w:val="000B6846"/>
    <w:rsid w:val="000C0DAA"/>
    <w:rsid w:val="000C1543"/>
    <w:rsid w:val="000D2B03"/>
    <w:rsid w:val="000D7DE6"/>
    <w:rsid w:val="000E0E2B"/>
    <w:rsid w:val="000F1136"/>
    <w:rsid w:val="000F6615"/>
    <w:rsid w:val="00106BF6"/>
    <w:rsid w:val="001238C9"/>
    <w:rsid w:val="00123A86"/>
    <w:rsid w:val="00127947"/>
    <w:rsid w:val="001321E3"/>
    <w:rsid w:val="001476EC"/>
    <w:rsid w:val="001521D4"/>
    <w:rsid w:val="001524A1"/>
    <w:rsid w:val="00160741"/>
    <w:rsid w:val="00166B8E"/>
    <w:rsid w:val="001719FC"/>
    <w:rsid w:val="00171B28"/>
    <w:rsid w:val="0018466B"/>
    <w:rsid w:val="0018596F"/>
    <w:rsid w:val="00195B56"/>
    <w:rsid w:val="00196AF6"/>
    <w:rsid w:val="0019753C"/>
    <w:rsid w:val="001A04F2"/>
    <w:rsid w:val="001A2289"/>
    <w:rsid w:val="001A3520"/>
    <w:rsid w:val="001A48F1"/>
    <w:rsid w:val="001A4DC7"/>
    <w:rsid w:val="001B48E5"/>
    <w:rsid w:val="001C3AC2"/>
    <w:rsid w:val="001C50B9"/>
    <w:rsid w:val="001D3D5F"/>
    <w:rsid w:val="001E1CDB"/>
    <w:rsid w:val="001F0152"/>
    <w:rsid w:val="002030A6"/>
    <w:rsid w:val="00203783"/>
    <w:rsid w:val="00204D21"/>
    <w:rsid w:val="002112CF"/>
    <w:rsid w:val="002139CA"/>
    <w:rsid w:val="00225FCB"/>
    <w:rsid w:val="002304E9"/>
    <w:rsid w:val="002334F9"/>
    <w:rsid w:val="00235541"/>
    <w:rsid w:val="00252F5F"/>
    <w:rsid w:val="00255954"/>
    <w:rsid w:val="00260096"/>
    <w:rsid w:val="00260997"/>
    <w:rsid w:val="002801C5"/>
    <w:rsid w:val="00284569"/>
    <w:rsid w:val="00285134"/>
    <w:rsid w:val="0028793E"/>
    <w:rsid w:val="002A2617"/>
    <w:rsid w:val="002A39E5"/>
    <w:rsid w:val="002A45BF"/>
    <w:rsid w:val="002B0221"/>
    <w:rsid w:val="002B6FD3"/>
    <w:rsid w:val="002C1C33"/>
    <w:rsid w:val="002D45EB"/>
    <w:rsid w:val="002D6AEB"/>
    <w:rsid w:val="002D7075"/>
    <w:rsid w:val="002D728A"/>
    <w:rsid w:val="002E4401"/>
    <w:rsid w:val="002E58BA"/>
    <w:rsid w:val="002F7FA9"/>
    <w:rsid w:val="003009B1"/>
    <w:rsid w:val="0030244C"/>
    <w:rsid w:val="00302E7B"/>
    <w:rsid w:val="003035EE"/>
    <w:rsid w:val="00307776"/>
    <w:rsid w:val="0032058B"/>
    <w:rsid w:val="003208A8"/>
    <w:rsid w:val="00331431"/>
    <w:rsid w:val="00346C17"/>
    <w:rsid w:val="00362774"/>
    <w:rsid w:val="0036564A"/>
    <w:rsid w:val="00366587"/>
    <w:rsid w:val="003706FB"/>
    <w:rsid w:val="00371737"/>
    <w:rsid w:val="00375310"/>
    <w:rsid w:val="00376036"/>
    <w:rsid w:val="00391FF9"/>
    <w:rsid w:val="00392DE9"/>
    <w:rsid w:val="00394581"/>
    <w:rsid w:val="003B3978"/>
    <w:rsid w:val="003B4B22"/>
    <w:rsid w:val="003B5E4A"/>
    <w:rsid w:val="003D4FBD"/>
    <w:rsid w:val="003F0775"/>
    <w:rsid w:val="003F13B5"/>
    <w:rsid w:val="003F2973"/>
    <w:rsid w:val="003F666F"/>
    <w:rsid w:val="00402999"/>
    <w:rsid w:val="004031D1"/>
    <w:rsid w:val="004146B2"/>
    <w:rsid w:val="00415E64"/>
    <w:rsid w:val="00421A97"/>
    <w:rsid w:val="00422BAC"/>
    <w:rsid w:val="00432748"/>
    <w:rsid w:val="0043335C"/>
    <w:rsid w:val="00445DC9"/>
    <w:rsid w:val="00455544"/>
    <w:rsid w:val="0047221A"/>
    <w:rsid w:val="00495A8E"/>
    <w:rsid w:val="004A24F8"/>
    <w:rsid w:val="004B2241"/>
    <w:rsid w:val="004B2A8C"/>
    <w:rsid w:val="004B6763"/>
    <w:rsid w:val="004C19B3"/>
    <w:rsid w:val="004C4032"/>
    <w:rsid w:val="004D4E22"/>
    <w:rsid w:val="004E4BD3"/>
    <w:rsid w:val="004F1151"/>
    <w:rsid w:val="004F7992"/>
    <w:rsid w:val="00502797"/>
    <w:rsid w:val="00512CEB"/>
    <w:rsid w:val="00513395"/>
    <w:rsid w:val="00514D6C"/>
    <w:rsid w:val="00517D52"/>
    <w:rsid w:val="00522AD1"/>
    <w:rsid w:val="0052423E"/>
    <w:rsid w:val="0053075B"/>
    <w:rsid w:val="00533E2A"/>
    <w:rsid w:val="00542528"/>
    <w:rsid w:val="00545481"/>
    <w:rsid w:val="00550E0F"/>
    <w:rsid w:val="00552A1C"/>
    <w:rsid w:val="005545CF"/>
    <w:rsid w:val="00555106"/>
    <w:rsid w:val="0055657E"/>
    <w:rsid w:val="0056378F"/>
    <w:rsid w:val="00563A3E"/>
    <w:rsid w:val="00567788"/>
    <w:rsid w:val="005717FF"/>
    <w:rsid w:val="00595399"/>
    <w:rsid w:val="00597104"/>
    <w:rsid w:val="00597694"/>
    <w:rsid w:val="005A467B"/>
    <w:rsid w:val="005B1E26"/>
    <w:rsid w:val="005C00FB"/>
    <w:rsid w:val="005C41D9"/>
    <w:rsid w:val="005C44EB"/>
    <w:rsid w:val="005C7C13"/>
    <w:rsid w:val="005D17A7"/>
    <w:rsid w:val="005D3614"/>
    <w:rsid w:val="005E583E"/>
    <w:rsid w:val="0060489F"/>
    <w:rsid w:val="006057D0"/>
    <w:rsid w:val="00606016"/>
    <w:rsid w:val="006070B0"/>
    <w:rsid w:val="00611B91"/>
    <w:rsid w:val="00612FCB"/>
    <w:rsid w:val="006163FD"/>
    <w:rsid w:val="00622331"/>
    <w:rsid w:val="0062560E"/>
    <w:rsid w:val="0064070A"/>
    <w:rsid w:val="006454AF"/>
    <w:rsid w:val="006459C2"/>
    <w:rsid w:val="006464F4"/>
    <w:rsid w:val="00653E63"/>
    <w:rsid w:val="00676B77"/>
    <w:rsid w:val="006903FB"/>
    <w:rsid w:val="006A44D2"/>
    <w:rsid w:val="006A5A48"/>
    <w:rsid w:val="006B1026"/>
    <w:rsid w:val="006B4869"/>
    <w:rsid w:val="006B497D"/>
    <w:rsid w:val="006C4067"/>
    <w:rsid w:val="006C6922"/>
    <w:rsid w:val="006C6E16"/>
    <w:rsid w:val="006E0ADD"/>
    <w:rsid w:val="006E75CA"/>
    <w:rsid w:val="006F54E1"/>
    <w:rsid w:val="00700F0D"/>
    <w:rsid w:val="0070233D"/>
    <w:rsid w:val="0070257A"/>
    <w:rsid w:val="00704733"/>
    <w:rsid w:val="00705F7A"/>
    <w:rsid w:val="007061AA"/>
    <w:rsid w:val="0071226D"/>
    <w:rsid w:val="00717AD9"/>
    <w:rsid w:val="007234AB"/>
    <w:rsid w:val="00724B77"/>
    <w:rsid w:val="007303E5"/>
    <w:rsid w:val="00733C0E"/>
    <w:rsid w:val="007473BC"/>
    <w:rsid w:val="0076505E"/>
    <w:rsid w:val="00773C56"/>
    <w:rsid w:val="00773EB1"/>
    <w:rsid w:val="00782A06"/>
    <w:rsid w:val="007833CE"/>
    <w:rsid w:val="00797537"/>
    <w:rsid w:val="007A1C74"/>
    <w:rsid w:val="007B0598"/>
    <w:rsid w:val="007B7461"/>
    <w:rsid w:val="007C2F8E"/>
    <w:rsid w:val="007D13D6"/>
    <w:rsid w:val="007D1B4B"/>
    <w:rsid w:val="007D1E1C"/>
    <w:rsid w:val="007E2953"/>
    <w:rsid w:val="007E61EB"/>
    <w:rsid w:val="007E7636"/>
    <w:rsid w:val="007F0E0F"/>
    <w:rsid w:val="007F63EC"/>
    <w:rsid w:val="007F739E"/>
    <w:rsid w:val="00802AE1"/>
    <w:rsid w:val="00802E0F"/>
    <w:rsid w:val="008201B8"/>
    <w:rsid w:val="00821E39"/>
    <w:rsid w:val="00831C4F"/>
    <w:rsid w:val="00837AF2"/>
    <w:rsid w:val="0084021C"/>
    <w:rsid w:val="008456F2"/>
    <w:rsid w:val="00845FFD"/>
    <w:rsid w:val="00851798"/>
    <w:rsid w:val="00860BF4"/>
    <w:rsid w:val="0086778B"/>
    <w:rsid w:val="008745E2"/>
    <w:rsid w:val="00886F7A"/>
    <w:rsid w:val="00895980"/>
    <w:rsid w:val="008965C5"/>
    <w:rsid w:val="008B1703"/>
    <w:rsid w:val="008B246A"/>
    <w:rsid w:val="008B3A61"/>
    <w:rsid w:val="008B7FF0"/>
    <w:rsid w:val="008C3C90"/>
    <w:rsid w:val="008D2C2D"/>
    <w:rsid w:val="008F53C2"/>
    <w:rsid w:val="0090166F"/>
    <w:rsid w:val="00901B0E"/>
    <w:rsid w:val="00905C4C"/>
    <w:rsid w:val="009127F3"/>
    <w:rsid w:val="009138CC"/>
    <w:rsid w:val="009254B6"/>
    <w:rsid w:val="0092663B"/>
    <w:rsid w:val="00927F06"/>
    <w:rsid w:val="00931E83"/>
    <w:rsid w:val="00937512"/>
    <w:rsid w:val="0094566E"/>
    <w:rsid w:val="00956782"/>
    <w:rsid w:val="00956E6D"/>
    <w:rsid w:val="00973FD5"/>
    <w:rsid w:val="00975626"/>
    <w:rsid w:val="0098762D"/>
    <w:rsid w:val="009955CE"/>
    <w:rsid w:val="009A0ECC"/>
    <w:rsid w:val="009A28F7"/>
    <w:rsid w:val="009B6B06"/>
    <w:rsid w:val="009D0073"/>
    <w:rsid w:val="009D5AA7"/>
    <w:rsid w:val="00A013AD"/>
    <w:rsid w:val="00A04E6A"/>
    <w:rsid w:val="00A1046D"/>
    <w:rsid w:val="00A132AE"/>
    <w:rsid w:val="00A20187"/>
    <w:rsid w:val="00A248D4"/>
    <w:rsid w:val="00A30BF0"/>
    <w:rsid w:val="00A32E75"/>
    <w:rsid w:val="00A430AB"/>
    <w:rsid w:val="00A62B18"/>
    <w:rsid w:val="00A64CF2"/>
    <w:rsid w:val="00A65F1B"/>
    <w:rsid w:val="00A865CD"/>
    <w:rsid w:val="00A94DA1"/>
    <w:rsid w:val="00A94FFF"/>
    <w:rsid w:val="00AA1F45"/>
    <w:rsid w:val="00AA3DD9"/>
    <w:rsid w:val="00AB12EB"/>
    <w:rsid w:val="00AB2C82"/>
    <w:rsid w:val="00AC729E"/>
    <w:rsid w:val="00AD6A51"/>
    <w:rsid w:val="00AE25D2"/>
    <w:rsid w:val="00AE2B4B"/>
    <w:rsid w:val="00AE6760"/>
    <w:rsid w:val="00AF0212"/>
    <w:rsid w:val="00AF203D"/>
    <w:rsid w:val="00AF4E7C"/>
    <w:rsid w:val="00AF6013"/>
    <w:rsid w:val="00AF7CBB"/>
    <w:rsid w:val="00B012BC"/>
    <w:rsid w:val="00B01DD6"/>
    <w:rsid w:val="00B03452"/>
    <w:rsid w:val="00B03521"/>
    <w:rsid w:val="00B04203"/>
    <w:rsid w:val="00B061F6"/>
    <w:rsid w:val="00B11BE5"/>
    <w:rsid w:val="00B17D2B"/>
    <w:rsid w:val="00B334EE"/>
    <w:rsid w:val="00B35A95"/>
    <w:rsid w:val="00B407AA"/>
    <w:rsid w:val="00B43F35"/>
    <w:rsid w:val="00B4642E"/>
    <w:rsid w:val="00B51220"/>
    <w:rsid w:val="00B51939"/>
    <w:rsid w:val="00B56769"/>
    <w:rsid w:val="00B72607"/>
    <w:rsid w:val="00B75CA4"/>
    <w:rsid w:val="00B76EE0"/>
    <w:rsid w:val="00B82FC1"/>
    <w:rsid w:val="00B83681"/>
    <w:rsid w:val="00B9323C"/>
    <w:rsid w:val="00B94AA4"/>
    <w:rsid w:val="00BB6134"/>
    <w:rsid w:val="00BC32CF"/>
    <w:rsid w:val="00BC3861"/>
    <w:rsid w:val="00BC6468"/>
    <w:rsid w:val="00BD04F1"/>
    <w:rsid w:val="00BD4DD9"/>
    <w:rsid w:val="00BD6F0E"/>
    <w:rsid w:val="00BE1685"/>
    <w:rsid w:val="00BF2159"/>
    <w:rsid w:val="00C05D4D"/>
    <w:rsid w:val="00C07323"/>
    <w:rsid w:val="00C12BD8"/>
    <w:rsid w:val="00C12DE2"/>
    <w:rsid w:val="00C1507E"/>
    <w:rsid w:val="00C32859"/>
    <w:rsid w:val="00C32892"/>
    <w:rsid w:val="00C36DB2"/>
    <w:rsid w:val="00C401C4"/>
    <w:rsid w:val="00C41B4F"/>
    <w:rsid w:val="00C43872"/>
    <w:rsid w:val="00C44B24"/>
    <w:rsid w:val="00C455B0"/>
    <w:rsid w:val="00C5668C"/>
    <w:rsid w:val="00C60650"/>
    <w:rsid w:val="00C64477"/>
    <w:rsid w:val="00C732E1"/>
    <w:rsid w:val="00C73F94"/>
    <w:rsid w:val="00C746A9"/>
    <w:rsid w:val="00C80FB2"/>
    <w:rsid w:val="00CA2C19"/>
    <w:rsid w:val="00CA48FB"/>
    <w:rsid w:val="00CC05C4"/>
    <w:rsid w:val="00CC413F"/>
    <w:rsid w:val="00CC663B"/>
    <w:rsid w:val="00CD2277"/>
    <w:rsid w:val="00CD38F4"/>
    <w:rsid w:val="00CD3D2B"/>
    <w:rsid w:val="00CE1355"/>
    <w:rsid w:val="00CE2E44"/>
    <w:rsid w:val="00CE7733"/>
    <w:rsid w:val="00CE7BED"/>
    <w:rsid w:val="00CF0DB8"/>
    <w:rsid w:val="00CF4B92"/>
    <w:rsid w:val="00D0389F"/>
    <w:rsid w:val="00D246A2"/>
    <w:rsid w:val="00D27C02"/>
    <w:rsid w:val="00D330B9"/>
    <w:rsid w:val="00D43B63"/>
    <w:rsid w:val="00D453C5"/>
    <w:rsid w:val="00D46D6E"/>
    <w:rsid w:val="00D515F4"/>
    <w:rsid w:val="00D63D0F"/>
    <w:rsid w:val="00D7220F"/>
    <w:rsid w:val="00D7333C"/>
    <w:rsid w:val="00D75C2A"/>
    <w:rsid w:val="00D80598"/>
    <w:rsid w:val="00D82662"/>
    <w:rsid w:val="00D96607"/>
    <w:rsid w:val="00DA2D02"/>
    <w:rsid w:val="00DB6A1E"/>
    <w:rsid w:val="00DC0C76"/>
    <w:rsid w:val="00DC5B9B"/>
    <w:rsid w:val="00DD6517"/>
    <w:rsid w:val="00E01352"/>
    <w:rsid w:val="00E03D01"/>
    <w:rsid w:val="00E066DC"/>
    <w:rsid w:val="00E10610"/>
    <w:rsid w:val="00E11ABF"/>
    <w:rsid w:val="00E338DD"/>
    <w:rsid w:val="00E37EAF"/>
    <w:rsid w:val="00E46BFD"/>
    <w:rsid w:val="00E56F4A"/>
    <w:rsid w:val="00E611A2"/>
    <w:rsid w:val="00E6749B"/>
    <w:rsid w:val="00E7172B"/>
    <w:rsid w:val="00E74EF4"/>
    <w:rsid w:val="00E75D4E"/>
    <w:rsid w:val="00E93FAA"/>
    <w:rsid w:val="00EA0372"/>
    <w:rsid w:val="00EA37CB"/>
    <w:rsid w:val="00EA7CD7"/>
    <w:rsid w:val="00EB1903"/>
    <w:rsid w:val="00EB431A"/>
    <w:rsid w:val="00EB64AF"/>
    <w:rsid w:val="00EC628A"/>
    <w:rsid w:val="00ED0AC9"/>
    <w:rsid w:val="00ED538A"/>
    <w:rsid w:val="00ED5EC2"/>
    <w:rsid w:val="00ED6580"/>
    <w:rsid w:val="00ED72D9"/>
    <w:rsid w:val="00EE01CC"/>
    <w:rsid w:val="00EF7D0E"/>
    <w:rsid w:val="00F07994"/>
    <w:rsid w:val="00F10C6C"/>
    <w:rsid w:val="00F12D06"/>
    <w:rsid w:val="00F22CD2"/>
    <w:rsid w:val="00F26594"/>
    <w:rsid w:val="00F27383"/>
    <w:rsid w:val="00F2796C"/>
    <w:rsid w:val="00F30DA7"/>
    <w:rsid w:val="00F3192E"/>
    <w:rsid w:val="00F3641E"/>
    <w:rsid w:val="00F4194B"/>
    <w:rsid w:val="00F43872"/>
    <w:rsid w:val="00F43A7A"/>
    <w:rsid w:val="00F4474C"/>
    <w:rsid w:val="00F52A23"/>
    <w:rsid w:val="00F573BA"/>
    <w:rsid w:val="00F62E92"/>
    <w:rsid w:val="00F63A8C"/>
    <w:rsid w:val="00F64155"/>
    <w:rsid w:val="00F6448D"/>
    <w:rsid w:val="00F84D89"/>
    <w:rsid w:val="00F9590D"/>
    <w:rsid w:val="00FA0165"/>
    <w:rsid w:val="00FA6CAE"/>
    <w:rsid w:val="00FB3381"/>
    <w:rsid w:val="00FD36F3"/>
    <w:rsid w:val="00FD533D"/>
    <w:rsid w:val="00FD5BFB"/>
    <w:rsid w:val="00FE44CD"/>
    <w:rsid w:val="00FE44E1"/>
    <w:rsid w:val="00FF3F86"/>
    <w:rsid w:val="00FF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2"/>
      </w:numPr>
      <w:outlineLvl w:val="0"/>
    </w:pPr>
    <w:rPr>
      <w:b/>
      <w:szCs w:val="20"/>
      <w:u w:val="single"/>
    </w:rPr>
  </w:style>
  <w:style w:type="paragraph" w:styleId="Heading2">
    <w:name w:val="heading 2"/>
    <w:basedOn w:val="Normal"/>
    <w:next w:val="Normal"/>
    <w:qFormat/>
    <w:pPr>
      <w:keepNext/>
      <w:numPr>
        <w:ilvl w:val="1"/>
        <w:numId w:val="2"/>
      </w:numPr>
      <w:tabs>
        <w:tab w:val="left" w:pos="-1440"/>
      </w:tabs>
      <w:suppressAutoHyphens/>
      <w:jc w:val="center"/>
      <w:outlineLvl w:val="1"/>
    </w:pPr>
    <w:rPr>
      <w:b/>
      <w:szCs w:val="20"/>
    </w:rPr>
  </w:style>
  <w:style w:type="paragraph" w:styleId="Heading3">
    <w:name w:val="heading 3"/>
    <w:basedOn w:val="Normal"/>
    <w:next w:val="Normal"/>
    <w:qFormat/>
    <w:pPr>
      <w:keepNext/>
      <w:numPr>
        <w:ilvl w:val="2"/>
        <w:numId w:val="2"/>
      </w:numPr>
      <w:outlineLvl w:val="2"/>
    </w:pPr>
    <w:rPr>
      <w:b/>
      <w:szCs w:val="20"/>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uiPriority w:val="99"/>
    <w:semiHidden/>
    <w:rPr>
      <w:sz w:val="20"/>
      <w:szCs w:val="20"/>
    </w:rPr>
  </w:style>
  <w:style w:type="character" w:styleId="FootnoteReference">
    <w:name w:val="footnote reference"/>
    <w:aliases w:val="o,fr,o1,o2,o3,o4,o5,o6,o11,o21,o7"/>
    <w:uiPriority w:val="99"/>
    <w:semiHidden/>
    <w:rPr>
      <w:vertAlign w:val="superscript"/>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standard">
    <w:name w:val="standard"/>
    <w:basedOn w:val="Normal"/>
    <w:pPr>
      <w:spacing w:line="360" w:lineRule="auto"/>
      <w:ind w:firstLine="720"/>
    </w:pPr>
    <w:rPr>
      <w:rFonts w:ascii="Palatino" w:hAnsi="Palatino"/>
      <w:sz w:val="26"/>
      <w:szCs w:val="20"/>
    </w:rPr>
  </w:style>
  <w:style w:type="character" w:customStyle="1" w:styleId="standardChar">
    <w:name w:val="standard Char"/>
    <w:rPr>
      <w:rFonts w:ascii="Palatino" w:hAnsi="Palatino"/>
      <w:sz w:val="26"/>
      <w:lang w:val="en-US" w:eastAsia="en-US" w:bidi="ar-SA"/>
    </w:rPr>
  </w:style>
  <w:style w:type="paragraph" w:customStyle="1" w:styleId="Quote1">
    <w:name w:val="Quote1"/>
    <w:basedOn w:val="standard"/>
    <w:next w:val="standard"/>
    <w:pPr>
      <w:spacing w:before="120" w:after="240" w:line="240" w:lineRule="auto"/>
      <w:ind w:left="720" w:right="720" w:firstLine="0"/>
    </w:pPr>
  </w:style>
  <w:style w:type="character" w:customStyle="1" w:styleId="quoteChar">
    <w:name w:val="quote Char"/>
    <w:basedOn w:val="standardChar"/>
    <w:rPr>
      <w:rFonts w:ascii="Palatino" w:hAnsi="Palatino"/>
      <w:sz w:val="26"/>
      <w:lang w:val="en-US" w:eastAsia="en-US" w:bidi="ar-SA"/>
    </w:rPr>
  </w:style>
  <w:style w:type="character" w:styleId="Hyperlink">
    <w:name w:val="Hyperlink"/>
    <w:rPr>
      <w:color w:val="0000FF"/>
      <w:u w:val="single"/>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semiHidden/>
    <w:rPr>
      <w:lang w:val="en-US" w:eastAsia="en-US" w:bidi="ar-SA"/>
    </w:rPr>
  </w:style>
  <w:style w:type="character" w:styleId="Strong">
    <w:name w:val="Strong"/>
    <w:qFormat/>
    <w:rPr>
      <w:b/>
      <w:bCs/>
    </w:rPr>
  </w:style>
  <w:style w:type="paragraph" w:styleId="NormalWeb">
    <w:name w:val="Normal (Web)"/>
    <w:basedOn w:val="Normal"/>
    <w:pPr>
      <w:spacing w:before="100" w:beforeAutospacing="1" w:after="100" w:afterAutospacing="1"/>
    </w:pPr>
    <w:rPr>
      <w:rFonts w:eastAsia="MS Mincho"/>
      <w:lang w:eastAsia="ja-JP"/>
    </w:rPr>
  </w:style>
  <w:style w:type="paragraph" w:styleId="PlainText">
    <w:name w:val="Plain Text"/>
    <w:basedOn w:val="Normal"/>
    <w:link w:val="PlainTextChar"/>
    <w:rsid w:val="00724B77"/>
    <w:rPr>
      <w:rFonts w:ascii="Courier New" w:hAnsi="Courier New" w:cs="Courier New"/>
      <w:sz w:val="20"/>
      <w:szCs w:val="20"/>
    </w:rPr>
  </w:style>
  <w:style w:type="character" w:customStyle="1" w:styleId="HeaderChar">
    <w:name w:val="Header Char"/>
    <w:link w:val="Header"/>
    <w:uiPriority w:val="99"/>
    <w:rsid w:val="00260997"/>
    <w:rPr>
      <w:sz w:val="24"/>
      <w:szCs w:val="24"/>
    </w:rPr>
  </w:style>
  <w:style w:type="character" w:customStyle="1" w:styleId="Hyperlink1">
    <w:name w:val="Hyperlink1"/>
    <w:rsid w:val="00C12DE2"/>
    <w:rPr>
      <w:color w:val="001AFF"/>
      <w:sz w:val="20"/>
      <w:u w:val="single"/>
    </w:rPr>
  </w:style>
  <w:style w:type="paragraph" w:customStyle="1" w:styleId="FootnoteText1">
    <w:name w:val="Footnote Text1"/>
    <w:rsid w:val="00C12DE2"/>
    <w:pPr>
      <w:widowControl w:val="0"/>
      <w:tabs>
        <w:tab w:val="right" w:pos="5040"/>
      </w:tabs>
      <w:spacing w:after="120" w:line="240" w:lineRule="exact"/>
      <w:ind w:firstLine="720"/>
    </w:pPr>
    <w:rPr>
      <w:rFonts w:eastAsia="ヒラギノ角ゴ Pro W3"/>
      <w:color w:val="000000"/>
      <w:sz w:val="22"/>
    </w:rPr>
  </w:style>
  <w:style w:type="character" w:customStyle="1" w:styleId="PlainTextChar">
    <w:name w:val="Plain Text Char"/>
    <w:link w:val="PlainText"/>
    <w:rsid w:val="0036658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2"/>
      </w:numPr>
      <w:outlineLvl w:val="0"/>
    </w:pPr>
    <w:rPr>
      <w:b/>
      <w:szCs w:val="20"/>
      <w:u w:val="single"/>
    </w:rPr>
  </w:style>
  <w:style w:type="paragraph" w:styleId="Heading2">
    <w:name w:val="heading 2"/>
    <w:basedOn w:val="Normal"/>
    <w:next w:val="Normal"/>
    <w:qFormat/>
    <w:pPr>
      <w:keepNext/>
      <w:numPr>
        <w:ilvl w:val="1"/>
        <w:numId w:val="2"/>
      </w:numPr>
      <w:tabs>
        <w:tab w:val="left" w:pos="-1440"/>
      </w:tabs>
      <w:suppressAutoHyphens/>
      <w:jc w:val="center"/>
      <w:outlineLvl w:val="1"/>
    </w:pPr>
    <w:rPr>
      <w:b/>
      <w:szCs w:val="20"/>
    </w:rPr>
  </w:style>
  <w:style w:type="paragraph" w:styleId="Heading3">
    <w:name w:val="heading 3"/>
    <w:basedOn w:val="Normal"/>
    <w:next w:val="Normal"/>
    <w:qFormat/>
    <w:pPr>
      <w:keepNext/>
      <w:numPr>
        <w:ilvl w:val="2"/>
        <w:numId w:val="2"/>
      </w:numPr>
      <w:outlineLvl w:val="2"/>
    </w:pPr>
    <w:rPr>
      <w:b/>
      <w:szCs w:val="20"/>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uiPriority w:val="99"/>
    <w:semiHidden/>
    <w:rPr>
      <w:sz w:val="20"/>
      <w:szCs w:val="20"/>
    </w:rPr>
  </w:style>
  <w:style w:type="character" w:styleId="FootnoteReference">
    <w:name w:val="footnote reference"/>
    <w:aliases w:val="o,fr,o1,o2,o3,o4,o5,o6,o11,o21,o7"/>
    <w:uiPriority w:val="99"/>
    <w:semiHidden/>
    <w:rPr>
      <w:vertAlign w:val="superscript"/>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standard">
    <w:name w:val="standard"/>
    <w:basedOn w:val="Normal"/>
    <w:pPr>
      <w:spacing w:line="360" w:lineRule="auto"/>
      <w:ind w:firstLine="720"/>
    </w:pPr>
    <w:rPr>
      <w:rFonts w:ascii="Palatino" w:hAnsi="Palatino"/>
      <w:sz w:val="26"/>
      <w:szCs w:val="20"/>
    </w:rPr>
  </w:style>
  <w:style w:type="character" w:customStyle="1" w:styleId="standardChar">
    <w:name w:val="standard Char"/>
    <w:rPr>
      <w:rFonts w:ascii="Palatino" w:hAnsi="Palatino"/>
      <w:sz w:val="26"/>
      <w:lang w:val="en-US" w:eastAsia="en-US" w:bidi="ar-SA"/>
    </w:rPr>
  </w:style>
  <w:style w:type="paragraph" w:customStyle="1" w:styleId="Quote1">
    <w:name w:val="Quote1"/>
    <w:basedOn w:val="standard"/>
    <w:next w:val="standard"/>
    <w:pPr>
      <w:spacing w:before="120" w:after="240" w:line="240" w:lineRule="auto"/>
      <w:ind w:left="720" w:right="720" w:firstLine="0"/>
    </w:pPr>
  </w:style>
  <w:style w:type="character" w:customStyle="1" w:styleId="quoteChar">
    <w:name w:val="quote Char"/>
    <w:basedOn w:val="standardChar"/>
    <w:rPr>
      <w:rFonts w:ascii="Palatino" w:hAnsi="Palatino"/>
      <w:sz w:val="26"/>
      <w:lang w:val="en-US" w:eastAsia="en-US" w:bidi="ar-SA"/>
    </w:rPr>
  </w:style>
  <w:style w:type="character" w:styleId="Hyperlink">
    <w:name w:val="Hyperlink"/>
    <w:rPr>
      <w:color w:val="0000FF"/>
      <w:u w:val="single"/>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semiHidden/>
    <w:rPr>
      <w:lang w:val="en-US" w:eastAsia="en-US" w:bidi="ar-SA"/>
    </w:rPr>
  </w:style>
  <w:style w:type="character" w:styleId="Strong">
    <w:name w:val="Strong"/>
    <w:qFormat/>
    <w:rPr>
      <w:b/>
      <w:bCs/>
    </w:rPr>
  </w:style>
  <w:style w:type="paragraph" w:styleId="NormalWeb">
    <w:name w:val="Normal (Web)"/>
    <w:basedOn w:val="Normal"/>
    <w:pPr>
      <w:spacing w:before="100" w:beforeAutospacing="1" w:after="100" w:afterAutospacing="1"/>
    </w:pPr>
    <w:rPr>
      <w:rFonts w:eastAsia="MS Mincho"/>
      <w:lang w:eastAsia="ja-JP"/>
    </w:rPr>
  </w:style>
  <w:style w:type="paragraph" w:styleId="PlainText">
    <w:name w:val="Plain Text"/>
    <w:basedOn w:val="Normal"/>
    <w:link w:val="PlainTextChar"/>
    <w:rsid w:val="00724B77"/>
    <w:rPr>
      <w:rFonts w:ascii="Courier New" w:hAnsi="Courier New" w:cs="Courier New"/>
      <w:sz w:val="20"/>
      <w:szCs w:val="20"/>
    </w:rPr>
  </w:style>
  <w:style w:type="character" w:customStyle="1" w:styleId="HeaderChar">
    <w:name w:val="Header Char"/>
    <w:link w:val="Header"/>
    <w:uiPriority w:val="99"/>
    <w:rsid w:val="00260997"/>
    <w:rPr>
      <w:sz w:val="24"/>
      <w:szCs w:val="24"/>
    </w:rPr>
  </w:style>
  <w:style w:type="character" w:customStyle="1" w:styleId="Hyperlink1">
    <w:name w:val="Hyperlink1"/>
    <w:rsid w:val="00C12DE2"/>
    <w:rPr>
      <w:color w:val="001AFF"/>
      <w:sz w:val="20"/>
      <w:u w:val="single"/>
    </w:rPr>
  </w:style>
  <w:style w:type="paragraph" w:customStyle="1" w:styleId="FootnoteText1">
    <w:name w:val="Footnote Text1"/>
    <w:rsid w:val="00C12DE2"/>
    <w:pPr>
      <w:widowControl w:val="0"/>
      <w:tabs>
        <w:tab w:val="right" w:pos="5040"/>
      </w:tabs>
      <w:spacing w:after="120" w:line="240" w:lineRule="exact"/>
      <w:ind w:firstLine="720"/>
    </w:pPr>
    <w:rPr>
      <w:rFonts w:eastAsia="ヒラギノ角ゴ Pro W3"/>
      <w:color w:val="000000"/>
      <w:sz w:val="22"/>
    </w:rPr>
  </w:style>
  <w:style w:type="character" w:customStyle="1" w:styleId="PlainTextChar">
    <w:name w:val="Plain Text Char"/>
    <w:link w:val="PlainText"/>
    <w:rsid w:val="0036658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LJ_Div_Appeals_Coordinator@cpuc.ca.gov" TargetMode="External"/><Relationship Id="rId4" Type="http://schemas.microsoft.com/office/2007/relationships/stylesWithEffects" Target="stylesWithEffects.xml"/><Relationship Id="rId9" Type="http://schemas.openxmlformats.org/officeDocument/2006/relationships/hyperlink" Target="mailto:ALJ_Div_Appeals_Coordinator@cpuc.c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D328-CB54-44D1-9AB8-73F84EF8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11246</Words>
  <Characters>64106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75202</CharactersWithSpaces>
  <SharedDoc>false</SharedDoc>
  <HLinks>
    <vt:vector size="12" baseType="variant">
      <vt:variant>
        <vt:i4>3145826</vt:i4>
      </vt:variant>
      <vt:variant>
        <vt:i4>3</vt:i4>
      </vt:variant>
      <vt:variant>
        <vt:i4>0</vt:i4>
      </vt:variant>
      <vt:variant>
        <vt:i4>5</vt:i4>
      </vt:variant>
      <vt:variant>
        <vt:lpwstr>mailto:ALJ_Div_Appeals_Coordinator@cpuc.ca.gov</vt:lpwstr>
      </vt:variant>
      <vt:variant>
        <vt:lpwstr/>
      </vt:variant>
      <vt:variant>
        <vt:i4>3145826</vt:i4>
      </vt:variant>
      <vt:variant>
        <vt:i4>0</vt:i4>
      </vt:variant>
      <vt:variant>
        <vt:i4>0</vt:i4>
      </vt:variant>
      <vt:variant>
        <vt:i4>5</vt:i4>
      </vt:variant>
      <vt:variant>
        <vt:lpwstr>mailto:ALJ_Div_Appeals_Coordinator@cpuc.ca.gov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2012-06-26T21:05:00Z</cp:lastPrinted>
  <dcterms:created xsi:type="dcterms:W3CDTF">2016-11-30T16:57:00Z</dcterms:created>
  <dcterms:modified xsi:type="dcterms:W3CDTF">2016-11-30T19:45:00Z</dcterms:modified>
</cp:coreProperties>
</file>