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DF6" w:rsidRDefault="001B4BFB" w:rsidP="001B4BF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California Public Utilities Commission</w:t>
      </w:r>
    </w:p>
    <w:p w:rsidR="001B4BFB" w:rsidRDefault="001B4BFB" w:rsidP="001B4BF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Service Quality Standards Reporting</w:t>
      </w:r>
    </w:p>
    <w:p w:rsidR="001B163C" w:rsidRDefault="001B163C" w:rsidP="001B4BF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FCC Network Outage Reporting System (NORS) Format</w:t>
      </w:r>
    </w:p>
    <w:p w:rsidR="001B163C" w:rsidRDefault="001B163C" w:rsidP="001B4BF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General Order No. 133-D § 4</w:t>
      </w:r>
    </w:p>
    <w:p w:rsidR="00A218AA" w:rsidRDefault="00A218AA" w:rsidP="001B4BFB">
      <w:pPr>
        <w:spacing w:after="0" w:line="240" w:lineRule="auto"/>
        <w:jc w:val="center"/>
        <w:rPr>
          <w:b/>
          <w:sz w:val="28"/>
        </w:rPr>
      </w:pPr>
    </w:p>
    <w:p w:rsidR="00A218AA" w:rsidRDefault="00A218AA" w:rsidP="00A218AA">
      <w:pPr>
        <w:spacing w:after="0" w:line="300" w:lineRule="auto"/>
        <w:rPr>
          <w:b/>
          <w:sz w:val="28"/>
        </w:rPr>
      </w:pPr>
      <w:r>
        <w:rPr>
          <w:lang w:val="en"/>
        </w:rPr>
        <w:t xml:space="preserve">Section 4 of the G.O.133-D service quality rules and reporting requirements provides guidance on how to file </w:t>
      </w:r>
      <w:r w:rsidR="009452EF">
        <w:rPr>
          <w:lang w:val="en"/>
        </w:rPr>
        <w:t>Major Service I</w:t>
      </w:r>
      <w:r>
        <w:rPr>
          <w:lang w:val="en"/>
        </w:rPr>
        <w:t>nterruptions</w:t>
      </w:r>
      <w:r w:rsidR="009452EF">
        <w:rPr>
          <w:lang w:val="en"/>
        </w:rPr>
        <w:t xml:space="preserve"> (MSI)</w:t>
      </w:r>
      <w:r>
        <w:rPr>
          <w:lang w:val="en"/>
        </w:rPr>
        <w:t xml:space="preserve"> and is applicable to all facilities-based certificated and registered public utility telephone corporations. The </w:t>
      </w:r>
      <w:r w:rsidR="00772B5F">
        <w:rPr>
          <w:lang w:val="en"/>
        </w:rPr>
        <w:t>procedure</w:t>
      </w:r>
      <w:r>
        <w:rPr>
          <w:lang w:val="en"/>
        </w:rPr>
        <w:t xml:space="preserve"> is for carrier</w:t>
      </w:r>
      <w:r w:rsidR="009758D4">
        <w:rPr>
          <w:lang w:val="en"/>
        </w:rPr>
        <w:t>s</w:t>
      </w:r>
      <w:r>
        <w:rPr>
          <w:lang w:val="en"/>
        </w:rPr>
        <w:t xml:space="preserve"> to submit concurrent reports to the Communications Division and </w:t>
      </w:r>
      <w:r w:rsidR="00772B5F">
        <w:rPr>
          <w:lang w:val="en"/>
        </w:rPr>
        <w:t xml:space="preserve">Office </w:t>
      </w:r>
      <w:r>
        <w:rPr>
          <w:lang w:val="en"/>
        </w:rPr>
        <w:t xml:space="preserve">of Ratepayer Advocates when </w:t>
      </w:r>
      <w:r w:rsidR="009758D4">
        <w:rPr>
          <w:lang w:val="en"/>
        </w:rPr>
        <w:t>filing their</w:t>
      </w:r>
      <w:r>
        <w:rPr>
          <w:lang w:val="en"/>
        </w:rPr>
        <w:t xml:space="preserve"> reports with FCC’s NORS system. Carriers shall submit a report to the Commission when communication disruption</w:t>
      </w:r>
      <w:r w:rsidR="00772B5F">
        <w:rPr>
          <w:lang w:val="en"/>
        </w:rPr>
        <w:t>s</w:t>
      </w:r>
      <w:r>
        <w:rPr>
          <w:lang w:val="en"/>
        </w:rPr>
        <w:t xml:space="preserve"> or outage</w:t>
      </w:r>
      <w:r w:rsidR="00772B5F">
        <w:rPr>
          <w:lang w:val="en"/>
        </w:rPr>
        <w:t>s meet</w:t>
      </w:r>
      <w:r>
        <w:rPr>
          <w:lang w:val="en"/>
        </w:rPr>
        <w:t xml:space="preserve"> the FCC</w:t>
      </w:r>
      <w:r w:rsidR="00772B5F">
        <w:rPr>
          <w:lang w:val="en"/>
        </w:rPr>
        <w:t>’s reporting threshold and involve</w:t>
      </w:r>
      <w:r>
        <w:rPr>
          <w:lang w:val="en"/>
        </w:rPr>
        <w:t xml:space="preserve"> communications in California, regardless of whether the</w:t>
      </w:r>
      <w:r w:rsidR="009758D4">
        <w:rPr>
          <w:lang w:val="en"/>
        </w:rPr>
        <w:t>se</w:t>
      </w:r>
      <w:r>
        <w:rPr>
          <w:lang w:val="en"/>
        </w:rPr>
        <w:t xml:space="preserve"> affected communications independently meet the FCC’s reporting threshold.</w:t>
      </w:r>
    </w:p>
    <w:p w:rsidR="00B030CA" w:rsidRDefault="00B030CA" w:rsidP="001B4BFB">
      <w:pPr>
        <w:spacing w:after="0" w:line="240" w:lineRule="auto"/>
        <w:jc w:val="center"/>
        <w:rPr>
          <w:b/>
          <w:sz w:val="28"/>
        </w:rPr>
      </w:pPr>
    </w:p>
    <w:p w:rsidR="0057066D" w:rsidRDefault="0057066D" w:rsidP="00A218AA">
      <w:pPr>
        <w:spacing w:after="0" w:line="300" w:lineRule="auto"/>
        <w:rPr>
          <w:b/>
          <w:u w:val="single"/>
        </w:rPr>
      </w:pPr>
      <w:r>
        <w:rPr>
          <w:b/>
          <w:u w:val="single"/>
        </w:rPr>
        <w:t>NORS REPORT FORMAT</w:t>
      </w:r>
    </w:p>
    <w:p w:rsidR="0057066D" w:rsidRDefault="0057066D" w:rsidP="00B030CA">
      <w:pPr>
        <w:spacing w:after="0" w:line="120" w:lineRule="auto"/>
      </w:pPr>
    </w:p>
    <w:p w:rsidR="0057066D" w:rsidRDefault="0057066D" w:rsidP="00772B5F">
      <w:pPr>
        <w:spacing w:after="0" w:line="300" w:lineRule="auto"/>
      </w:pPr>
      <w:r>
        <w:t xml:space="preserve">Attach the complete outage report to the email </w:t>
      </w:r>
      <w:r w:rsidR="002A2B73">
        <w:t xml:space="preserve">using one of the </w:t>
      </w:r>
      <w:r w:rsidR="00772B5F">
        <w:t>following file formats:</w:t>
      </w:r>
    </w:p>
    <w:p w:rsidR="00772B5F" w:rsidRDefault="00772B5F" w:rsidP="00772B5F">
      <w:pPr>
        <w:pStyle w:val="ListParagraph"/>
        <w:numPr>
          <w:ilvl w:val="0"/>
          <w:numId w:val="10"/>
        </w:numPr>
        <w:spacing w:after="0" w:line="240" w:lineRule="auto"/>
        <w:ind w:left="1267"/>
      </w:pPr>
      <w:r>
        <w:rPr>
          <w:b/>
        </w:rPr>
        <w:t>PDF (preferred option)</w:t>
      </w:r>
    </w:p>
    <w:p w:rsidR="00772B5F" w:rsidRDefault="00772B5F" w:rsidP="00772B5F">
      <w:pPr>
        <w:pStyle w:val="ListParagraph"/>
        <w:numPr>
          <w:ilvl w:val="0"/>
          <w:numId w:val="10"/>
        </w:numPr>
        <w:spacing w:after="0" w:line="240" w:lineRule="auto"/>
        <w:ind w:left="1267"/>
      </w:pPr>
      <w:proofErr w:type="spellStart"/>
      <w:r>
        <w:t>webarchive</w:t>
      </w:r>
      <w:proofErr w:type="spellEnd"/>
      <w:r>
        <w:t xml:space="preserve"> </w:t>
      </w:r>
    </w:p>
    <w:p w:rsidR="00772B5F" w:rsidRDefault="00772B5F" w:rsidP="00772B5F">
      <w:pPr>
        <w:pStyle w:val="ListParagraph"/>
        <w:numPr>
          <w:ilvl w:val="0"/>
          <w:numId w:val="10"/>
        </w:numPr>
        <w:spacing w:after="0" w:line="240" w:lineRule="auto"/>
        <w:ind w:left="1267"/>
      </w:pPr>
      <w:r>
        <w:t>webpage complete</w:t>
      </w:r>
    </w:p>
    <w:p w:rsidR="00772B5F" w:rsidRDefault="00772B5F" w:rsidP="00772B5F">
      <w:pPr>
        <w:pStyle w:val="ListParagraph"/>
        <w:numPr>
          <w:ilvl w:val="0"/>
          <w:numId w:val="10"/>
        </w:numPr>
        <w:spacing w:after="0" w:line="240" w:lineRule="auto"/>
        <w:ind w:left="1267"/>
      </w:pPr>
      <w:r>
        <w:t>HTML Only</w:t>
      </w:r>
    </w:p>
    <w:p w:rsidR="00772B5F" w:rsidRDefault="00772B5F" w:rsidP="00772B5F">
      <w:pPr>
        <w:pStyle w:val="ListParagraph"/>
        <w:numPr>
          <w:ilvl w:val="0"/>
          <w:numId w:val="10"/>
        </w:numPr>
        <w:spacing w:after="0" w:line="240" w:lineRule="auto"/>
        <w:ind w:left="1267"/>
      </w:pPr>
      <w:r>
        <w:t>text file</w:t>
      </w:r>
    </w:p>
    <w:p w:rsidR="0057066D" w:rsidRDefault="0057066D" w:rsidP="0057066D">
      <w:pPr>
        <w:spacing w:after="0" w:line="300" w:lineRule="auto"/>
      </w:pPr>
    </w:p>
    <w:p w:rsidR="0057066D" w:rsidRDefault="0057066D" w:rsidP="0057066D">
      <w:pPr>
        <w:spacing w:after="0" w:line="300" w:lineRule="auto"/>
        <w:rPr>
          <w:b/>
          <w:u w:val="single"/>
        </w:rPr>
      </w:pPr>
      <w:r>
        <w:rPr>
          <w:b/>
          <w:u w:val="single"/>
        </w:rPr>
        <w:t>EMAIL ADDRESS</w:t>
      </w:r>
    </w:p>
    <w:p w:rsidR="009C1CC3" w:rsidRDefault="009C1CC3" w:rsidP="00B030CA">
      <w:pPr>
        <w:spacing w:after="0" w:line="120" w:lineRule="auto"/>
      </w:pPr>
    </w:p>
    <w:p w:rsidR="0057066D" w:rsidRDefault="0057066D" w:rsidP="009C1CC3">
      <w:pPr>
        <w:spacing w:after="0" w:line="240" w:lineRule="auto"/>
      </w:pPr>
      <w:bookmarkStart w:id="0" w:name="_GoBack"/>
      <w:r>
        <w:t>Please submit all types of FCC NORS reports (notification, initial, final, and withdrawn)</w:t>
      </w:r>
      <w:r w:rsidR="009C1CC3">
        <w:t xml:space="preserve"> to the following email addresses:</w:t>
      </w:r>
    </w:p>
    <w:p w:rsidR="009C1CC3" w:rsidRDefault="009C1CC3" w:rsidP="009C1CC3">
      <w:pPr>
        <w:spacing w:after="0" w:line="240" w:lineRule="auto"/>
      </w:pPr>
    </w:p>
    <w:p w:rsidR="009C1CC3" w:rsidRDefault="009C1CC3" w:rsidP="009758D4">
      <w:pPr>
        <w:pStyle w:val="ListParagraph"/>
        <w:numPr>
          <w:ilvl w:val="0"/>
          <w:numId w:val="9"/>
        </w:numPr>
        <w:spacing w:after="0" w:line="240" w:lineRule="auto"/>
      </w:pPr>
      <w:r w:rsidRPr="00F9119A">
        <w:rPr>
          <w:b/>
        </w:rPr>
        <w:t>Communications Division:</w:t>
      </w:r>
      <w:r>
        <w:t xml:space="preserve"> </w:t>
      </w:r>
      <w:hyperlink r:id="rId6" w:history="1">
        <w:r w:rsidRPr="00FE03A6">
          <w:rPr>
            <w:rStyle w:val="Hyperlink"/>
          </w:rPr>
          <w:t>telcoservicequality@cpuc.ca.gov</w:t>
        </w:r>
      </w:hyperlink>
    </w:p>
    <w:p w:rsidR="009C1CC3" w:rsidRPr="0057066D" w:rsidRDefault="009C1CC3" w:rsidP="009758D4">
      <w:pPr>
        <w:pStyle w:val="ListParagraph"/>
        <w:numPr>
          <w:ilvl w:val="0"/>
          <w:numId w:val="9"/>
        </w:numPr>
        <w:spacing w:after="0" w:line="240" w:lineRule="auto"/>
      </w:pPr>
      <w:r w:rsidRPr="00F9119A">
        <w:rPr>
          <w:b/>
        </w:rPr>
        <w:t>Office of Ratepayer Advocates:</w:t>
      </w:r>
      <w:r>
        <w:t xml:space="preserve"> </w:t>
      </w:r>
      <w:hyperlink r:id="rId7" w:history="1">
        <w:r w:rsidR="00CF4AE7" w:rsidRPr="007322FC">
          <w:rPr>
            <w:rStyle w:val="Hyperlink"/>
          </w:rPr>
          <w:t>dratelcoserviceoutages@cpuc.ca.gov</w:t>
        </w:r>
      </w:hyperlink>
      <w:bookmarkEnd w:id="0"/>
      <w:r>
        <w:tab/>
      </w:r>
    </w:p>
    <w:p w:rsidR="009C1CC3" w:rsidRDefault="009C1CC3" w:rsidP="009C1CC3">
      <w:pPr>
        <w:spacing w:after="0" w:line="240" w:lineRule="auto"/>
        <w:rPr>
          <w:b/>
          <w:u w:val="single"/>
        </w:rPr>
      </w:pPr>
    </w:p>
    <w:p w:rsidR="009C1CC3" w:rsidRDefault="009C1CC3" w:rsidP="009C1CC3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SUBJECT LINE</w:t>
      </w:r>
    </w:p>
    <w:p w:rsidR="009C1CC3" w:rsidRDefault="009C1CC3" w:rsidP="00B030CA">
      <w:pPr>
        <w:spacing w:after="0" w:line="120" w:lineRule="auto"/>
        <w:rPr>
          <w:b/>
          <w:u w:val="single"/>
        </w:rPr>
      </w:pPr>
    </w:p>
    <w:p w:rsidR="001B163C" w:rsidRPr="009C1CC3" w:rsidRDefault="00CF613B" w:rsidP="009C1CC3">
      <w:pPr>
        <w:spacing w:after="0" w:line="240" w:lineRule="auto"/>
        <w:rPr>
          <w:b/>
          <w:u w:val="single"/>
        </w:rPr>
      </w:pPr>
      <w:r>
        <w:t>T</w:t>
      </w:r>
      <w:r w:rsidR="001B163C">
        <w:t>he email subject line</w:t>
      </w:r>
      <w:r>
        <w:t xml:space="preserve"> should be as follows</w:t>
      </w:r>
      <w:r w:rsidR="001B163C">
        <w:t>: Name of the Company, Utility Number, the FCC Report Number, the type of NORS report, and the location of the incident.</w:t>
      </w:r>
      <w:r>
        <w:t xml:space="preserve"> An example is below.</w:t>
      </w:r>
    </w:p>
    <w:p w:rsidR="001B163C" w:rsidRDefault="001B163C" w:rsidP="001B163C">
      <w:pPr>
        <w:spacing w:after="0" w:line="240" w:lineRule="auto"/>
      </w:pPr>
    </w:p>
    <w:p w:rsidR="001B163C" w:rsidRPr="00F9119A" w:rsidRDefault="00CF613B" w:rsidP="009C1CC3">
      <w:pPr>
        <w:pStyle w:val="ListParagraph"/>
        <w:numPr>
          <w:ilvl w:val="0"/>
          <w:numId w:val="3"/>
        </w:numPr>
        <w:spacing w:after="0" w:line="240" w:lineRule="auto"/>
        <w:ind w:left="1267"/>
        <w:rPr>
          <w:b/>
        </w:rPr>
      </w:pPr>
      <w:r w:rsidRPr="00F9119A">
        <w:rPr>
          <w:b/>
        </w:rPr>
        <w:t>CPUC Communications (U-1234-C)</w:t>
      </w:r>
      <w:r w:rsidR="001B163C" w:rsidRPr="00F9119A">
        <w:rPr>
          <w:b/>
        </w:rPr>
        <w:t xml:space="preserve"> FCC Report (Final) 16-xxxxxxxx</w:t>
      </w:r>
      <w:r w:rsidRPr="00F9119A">
        <w:rPr>
          <w:b/>
        </w:rPr>
        <w:t xml:space="preserve"> – Fort Bragg, CA</w:t>
      </w:r>
    </w:p>
    <w:p w:rsidR="009C1CC3" w:rsidRDefault="009C1CC3" w:rsidP="00A218AA">
      <w:pPr>
        <w:spacing w:after="0" w:line="240" w:lineRule="auto"/>
        <w:rPr>
          <w:b/>
        </w:rPr>
      </w:pPr>
    </w:p>
    <w:p w:rsidR="009452EF" w:rsidRDefault="009452EF" w:rsidP="00A218AA">
      <w:pPr>
        <w:spacing w:after="0" w:line="240" w:lineRule="auto"/>
      </w:pPr>
      <w:r w:rsidRPr="009C1CC3">
        <w:t>The following links below will provide additional information regarding the background and format of MSI submissions to the FCC’s NORS system:</w:t>
      </w:r>
    </w:p>
    <w:p w:rsidR="00B030CA" w:rsidRPr="009C1CC3" w:rsidRDefault="00B030CA" w:rsidP="00A218AA">
      <w:pPr>
        <w:spacing w:after="0" w:line="240" w:lineRule="auto"/>
      </w:pPr>
    </w:p>
    <w:p w:rsidR="00A66A74" w:rsidRPr="00A66A74" w:rsidRDefault="00B030CA" w:rsidP="00A66A74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>
        <w:rPr>
          <w:b/>
        </w:rPr>
        <w:t>FCC NORS Manual</w:t>
      </w:r>
    </w:p>
    <w:p w:rsidR="00A66A74" w:rsidRPr="00B030CA" w:rsidRDefault="00CF4AE7" w:rsidP="00B030CA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666666"/>
          <w:sz w:val="24"/>
          <w:szCs w:val="24"/>
          <w:lang w:val="en"/>
        </w:rPr>
      </w:pPr>
      <w:hyperlink r:id="rId8" w:history="1">
        <w:r w:rsidR="00B030CA" w:rsidRPr="00B030CA">
          <w:rPr>
            <w:rStyle w:val="Hyperlink"/>
            <w:rFonts w:eastAsia="Times New Roman" w:cs="Arial"/>
            <w:iCs/>
            <w:szCs w:val="24"/>
            <w:lang w:val="en"/>
          </w:rPr>
          <w:t>https://www.</w:t>
        </w:r>
        <w:r w:rsidR="00B030CA" w:rsidRPr="00B030CA">
          <w:rPr>
            <w:rStyle w:val="Hyperlink"/>
            <w:rFonts w:eastAsia="Times New Roman" w:cs="Arial"/>
            <w:bCs/>
            <w:iCs/>
            <w:szCs w:val="24"/>
            <w:lang w:val="en"/>
          </w:rPr>
          <w:t>fcc</w:t>
        </w:r>
        <w:r w:rsidR="00B030CA" w:rsidRPr="00B030CA">
          <w:rPr>
            <w:rStyle w:val="Hyperlink"/>
            <w:rFonts w:eastAsia="Times New Roman" w:cs="Arial"/>
            <w:iCs/>
            <w:szCs w:val="24"/>
            <w:lang w:val="en"/>
          </w:rPr>
          <w:t>.gov/pshs/docs/</w:t>
        </w:r>
        <w:r w:rsidR="00B030CA" w:rsidRPr="00B030CA">
          <w:rPr>
            <w:rStyle w:val="Hyperlink"/>
            <w:rFonts w:eastAsia="Times New Roman" w:cs="Arial"/>
            <w:bCs/>
            <w:iCs/>
            <w:szCs w:val="24"/>
            <w:lang w:val="en"/>
          </w:rPr>
          <w:t>NORS</w:t>
        </w:r>
        <w:r w:rsidR="00B030CA" w:rsidRPr="00B030CA">
          <w:rPr>
            <w:rStyle w:val="Hyperlink"/>
            <w:rFonts w:eastAsia="Times New Roman" w:cs="Arial"/>
            <w:iCs/>
            <w:szCs w:val="24"/>
            <w:lang w:val="en"/>
          </w:rPr>
          <w:t>/</w:t>
        </w:r>
        <w:r w:rsidR="00B030CA" w:rsidRPr="00B030CA">
          <w:rPr>
            <w:rStyle w:val="Hyperlink"/>
            <w:rFonts w:eastAsia="Times New Roman" w:cs="Arial"/>
            <w:bCs/>
            <w:iCs/>
            <w:szCs w:val="24"/>
            <w:lang w:val="en"/>
          </w:rPr>
          <w:t>NORS</w:t>
        </w:r>
        <w:r w:rsidR="00B030CA" w:rsidRPr="00B030CA">
          <w:rPr>
            <w:rStyle w:val="Hyperlink"/>
            <w:rFonts w:eastAsia="Times New Roman" w:cs="Arial"/>
            <w:iCs/>
            <w:szCs w:val="24"/>
            <w:lang w:val="en"/>
          </w:rPr>
          <w:t>_User%20</w:t>
        </w:r>
        <w:r w:rsidR="00B030CA" w:rsidRPr="00B030CA">
          <w:rPr>
            <w:rStyle w:val="Hyperlink"/>
            <w:rFonts w:eastAsia="Times New Roman" w:cs="Arial"/>
            <w:bCs/>
            <w:iCs/>
            <w:szCs w:val="24"/>
            <w:lang w:val="en"/>
          </w:rPr>
          <w:t>Manual</w:t>
        </w:r>
        <w:r w:rsidR="00B030CA" w:rsidRPr="00B030CA">
          <w:rPr>
            <w:rStyle w:val="Hyperlink"/>
            <w:rFonts w:eastAsia="Times New Roman" w:cs="Arial"/>
            <w:iCs/>
            <w:szCs w:val="24"/>
            <w:lang w:val="en"/>
          </w:rPr>
          <w:t>v6.docx</w:t>
        </w:r>
      </w:hyperlink>
    </w:p>
    <w:p w:rsidR="00A66A74" w:rsidRPr="00B030CA" w:rsidRDefault="00A66A74" w:rsidP="00A66A74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B030CA">
        <w:rPr>
          <w:b/>
        </w:rPr>
        <w:t>Glossary of Fields in NORS R</w:t>
      </w:r>
      <w:r w:rsidR="00F9119A" w:rsidRPr="00B030CA">
        <w:rPr>
          <w:b/>
        </w:rPr>
        <w:t>eports</w:t>
      </w:r>
    </w:p>
    <w:p w:rsidR="001B163C" w:rsidRPr="009758D4" w:rsidRDefault="00CF4AE7" w:rsidP="009758D4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hyperlink r:id="rId9" w:history="1">
        <w:r w:rsidR="00A66A74" w:rsidRPr="00A66A74">
          <w:rPr>
            <w:rStyle w:val="Hyperlink"/>
            <w:rFonts w:cs="Arial"/>
            <w:lang w:val="en"/>
          </w:rPr>
          <w:t>https://www.</w:t>
        </w:r>
        <w:r w:rsidR="00A66A74" w:rsidRPr="00A66A74">
          <w:rPr>
            <w:rStyle w:val="Hyperlink"/>
            <w:rFonts w:cs="Arial"/>
            <w:bCs/>
            <w:lang w:val="en"/>
          </w:rPr>
          <w:t>fcc</w:t>
        </w:r>
        <w:r w:rsidR="00A66A74" w:rsidRPr="00A66A74">
          <w:rPr>
            <w:rStyle w:val="Hyperlink"/>
            <w:rFonts w:cs="Arial"/>
            <w:lang w:val="en"/>
          </w:rPr>
          <w:t>.gov/pshs/docs/</w:t>
        </w:r>
        <w:r w:rsidR="00A66A74" w:rsidRPr="00A66A74">
          <w:rPr>
            <w:rStyle w:val="Hyperlink"/>
            <w:rFonts w:cs="Arial"/>
            <w:bCs/>
            <w:lang w:val="en"/>
          </w:rPr>
          <w:t>NORS</w:t>
        </w:r>
        <w:r w:rsidR="00A66A74" w:rsidRPr="00A66A74">
          <w:rPr>
            <w:rStyle w:val="Hyperlink"/>
            <w:rFonts w:cs="Arial"/>
            <w:lang w:val="en"/>
          </w:rPr>
          <w:t>/</w:t>
        </w:r>
        <w:r w:rsidR="00A66A74" w:rsidRPr="00A66A74">
          <w:rPr>
            <w:rStyle w:val="Hyperlink"/>
            <w:rFonts w:cs="Arial"/>
            <w:bCs/>
            <w:lang w:val="en"/>
          </w:rPr>
          <w:t>NORS</w:t>
        </w:r>
        <w:r w:rsidR="00A66A74" w:rsidRPr="00A66A74">
          <w:rPr>
            <w:rStyle w:val="Hyperlink"/>
            <w:rFonts w:cs="Arial"/>
            <w:lang w:val="en"/>
          </w:rPr>
          <w:t>_Glossaryv3.docx</w:t>
        </w:r>
      </w:hyperlink>
    </w:p>
    <w:sectPr w:rsidR="001B163C" w:rsidRPr="00975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05F8"/>
    <w:multiLevelType w:val="hybridMultilevel"/>
    <w:tmpl w:val="A384A776"/>
    <w:lvl w:ilvl="0" w:tplc="C422CC66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0A11AF9"/>
    <w:multiLevelType w:val="hybridMultilevel"/>
    <w:tmpl w:val="0972C586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162C53BD"/>
    <w:multiLevelType w:val="hybridMultilevel"/>
    <w:tmpl w:val="DA7A0770"/>
    <w:lvl w:ilvl="0" w:tplc="94504CB8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6D27325"/>
    <w:multiLevelType w:val="hybridMultilevel"/>
    <w:tmpl w:val="DD083930"/>
    <w:lvl w:ilvl="0" w:tplc="66F407E8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>
    <w:nsid w:val="2D210A9E"/>
    <w:multiLevelType w:val="hybridMultilevel"/>
    <w:tmpl w:val="006A5934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498B1B88"/>
    <w:multiLevelType w:val="hybridMultilevel"/>
    <w:tmpl w:val="E080265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53EC5F4C"/>
    <w:multiLevelType w:val="hybridMultilevel"/>
    <w:tmpl w:val="413E58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9350567"/>
    <w:multiLevelType w:val="hybridMultilevel"/>
    <w:tmpl w:val="519669A4"/>
    <w:lvl w:ilvl="0" w:tplc="3E825C0C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B4C31B7"/>
    <w:multiLevelType w:val="hybridMultilevel"/>
    <w:tmpl w:val="C9B2300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EB91E0A"/>
    <w:multiLevelType w:val="hybridMultilevel"/>
    <w:tmpl w:val="41606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FB"/>
    <w:rsid w:val="001B163C"/>
    <w:rsid w:val="001B4BFB"/>
    <w:rsid w:val="002A2B73"/>
    <w:rsid w:val="0057066D"/>
    <w:rsid w:val="00772B5F"/>
    <w:rsid w:val="0078327A"/>
    <w:rsid w:val="007A0DF6"/>
    <w:rsid w:val="007B2B55"/>
    <w:rsid w:val="009452EF"/>
    <w:rsid w:val="009758D4"/>
    <w:rsid w:val="009C1CC3"/>
    <w:rsid w:val="00A218AA"/>
    <w:rsid w:val="00A66A74"/>
    <w:rsid w:val="00B030CA"/>
    <w:rsid w:val="00CF4AE7"/>
    <w:rsid w:val="00CF613B"/>
    <w:rsid w:val="00F9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6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163C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A66A7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66A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6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163C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A66A7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66A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07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3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15968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9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70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3021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19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8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683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99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87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053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22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726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6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5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411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2158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8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05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27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32077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154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576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36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430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960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064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640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782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2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28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3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816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87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2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34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36259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790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46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40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4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416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961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52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440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cc.gov/pshs/docs/NORS/NORS_User%20Manualv6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ratelcoserviceoutages@cpuc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lcoservicequality@cpuc.ca.go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cc.gov/pshs/docs/NORS/NORS_Glossaryv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Rubenstein, Gregory</dc:creator>
  <cp:lastModifiedBy>Cheim, Taylor G.</cp:lastModifiedBy>
  <cp:revision>2</cp:revision>
  <cp:lastPrinted>2016-12-08T00:02:00Z</cp:lastPrinted>
  <dcterms:created xsi:type="dcterms:W3CDTF">2017-07-26T16:54:00Z</dcterms:created>
  <dcterms:modified xsi:type="dcterms:W3CDTF">2017-07-26T16:54:00Z</dcterms:modified>
</cp:coreProperties>
</file>